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outlineLvl w:val="0"/>
        <w:rPr>
          <w:rFonts w:ascii="Times New Roman" w:hAnsi="Times New Roman"/>
          <w:b/>
          <w:sz w:val="32"/>
        </w:rPr>
      </w:pPr>
      <w:bookmarkStart w:id="0" w:name="_Toc29596"/>
      <w:bookmarkStart w:id="1" w:name="_Hlk9427860"/>
    </w:p>
    <w:p>
      <w:pPr>
        <w:widowControl/>
        <w:tabs>
          <w:tab w:val="left" w:pos="1134"/>
        </w:tabs>
        <w:adjustRightInd w:val="0"/>
        <w:snapToGrid w:val="0"/>
        <w:spacing w:line="276" w:lineRule="auto"/>
        <w:ind w:firstLine="0" w:firstLineChars="0"/>
        <w:jc w:val="center"/>
        <w:rPr>
          <w:rFonts w:hint="eastAsia" w:ascii="Times New Roman" w:hAnsi="Times New Roman"/>
          <w:b/>
          <w:bCs/>
          <w:sz w:val="44"/>
          <w:szCs w:val="44"/>
        </w:rPr>
      </w:pPr>
    </w:p>
    <w:p>
      <w:pPr>
        <w:widowControl/>
        <w:tabs>
          <w:tab w:val="left" w:pos="1134"/>
        </w:tabs>
        <w:adjustRightInd w:val="0"/>
        <w:snapToGrid w:val="0"/>
        <w:spacing w:line="276" w:lineRule="auto"/>
        <w:ind w:firstLine="0" w:firstLineChars="0"/>
        <w:jc w:val="center"/>
        <w:rPr>
          <w:rFonts w:ascii="Times New Roman" w:hAnsi="Times New Roman"/>
          <w:b/>
          <w:bCs/>
          <w:sz w:val="44"/>
          <w:szCs w:val="44"/>
        </w:rPr>
      </w:pPr>
      <w:r>
        <w:rPr>
          <w:rFonts w:hint="eastAsia" w:ascii="Times New Roman" w:hAnsi="Times New Roman"/>
          <w:b/>
          <w:bCs/>
          <w:sz w:val="44"/>
          <w:szCs w:val="44"/>
        </w:rPr>
        <w:t>潼关县瀵兴建筑材料有限责任公司</w:t>
      </w:r>
    </w:p>
    <w:p>
      <w:pPr>
        <w:widowControl/>
        <w:tabs>
          <w:tab w:val="left" w:pos="1134"/>
        </w:tabs>
        <w:adjustRightInd w:val="0"/>
        <w:snapToGrid w:val="0"/>
        <w:spacing w:line="276" w:lineRule="auto"/>
        <w:ind w:firstLine="0" w:firstLineChars="0"/>
        <w:jc w:val="center"/>
        <w:rPr>
          <w:rFonts w:ascii="Times New Roman" w:hAnsi="Times New Roman"/>
          <w:b/>
          <w:bCs/>
          <w:color w:val="000000"/>
          <w:sz w:val="44"/>
          <w:szCs w:val="44"/>
        </w:rPr>
      </w:pPr>
      <w:r>
        <w:rPr>
          <w:rFonts w:hint="eastAsia" w:ascii="Times New Roman" w:hAnsi="Times New Roman"/>
          <w:b/>
          <w:bCs/>
          <w:sz w:val="44"/>
          <w:szCs w:val="44"/>
        </w:rPr>
        <w:t>年产6</w:t>
      </w:r>
      <w:r>
        <w:rPr>
          <w:rFonts w:ascii="Times New Roman" w:hAnsi="Times New Roman"/>
          <w:b/>
          <w:bCs/>
          <w:sz w:val="44"/>
          <w:szCs w:val="44"/>
        </w:rPr>
        <w:t>000</w:t>
      </w:r>
      <w:r>
        <w:rPr>
          <w:rFonts w:hint="eastAsia" w:ascii="Times New Roman" w:hAnsi="Times New Roman"/>
          <w:b/>
          <w:bCs/>
          <w:sz w:val="44"/>
          <w:szCs w:val="44"/>
        </w:rPr>
        <w:t>万块免烧砖建设项目</w:t>
      </w:r>
    </w:p>
    <w:p>
      <w:pPr>
        <w:widowControl/>
        <w:tabs>
          <w:tab w:val="left" w:pos="1134"/>
        </w:tabs>
        <w:snapToGrid w:val="0"/>
        <w:ind w:firstLine="0" w:firstLineChars="0"/>
        <w:jc w:val="center"/>
        <w:rPr>
          <w:rFonts w:ascii="Times New Roman" w:hAnsi="Times New Roman"/>
          <w:b/>
          <w:color w:val="000000"/>
          <w:sz w:val="84"/>
          <w:szCs w:val="84"/>
        </w:rPr>
      </w:pPr>
      <w:r>
        <w:rPr>
          <w:rFonts w:ascii="Times New Roman" w:hAnsi="Times New Roman"/>
          <w:b/>
          <w:color w:val="000000"/>
          <w:sz w:val="84"/>
          <w:szCs w:val="84"/>
        </w:rPr>
        <w:t>环境影响报告表</w:t>
      </w:r>
    </w:p>
    <w:p>
      <w:pPr>
        <w:widowControl/>
        <w:tabs>
          <w:tab w:val="left" w:pos="1134"/>
        </w:tabs>
        <w:snapToGrid w:val="0"/>
        <w:spacing w:line="240" w:lineRule="auto"/>
        <w:ind w:firstLine="0" w:firstLineChars="0"/>
        <w:jc w:val="center"/>
        <w:rPr>
          <w:rFonts w:ascii="Times New Roman" w:hAnsi="Times New Roman"/>
          <w:b/>
          <w:color w:val="000000"/>
          <w:sz w:val="52"/>
          <w:szCs w:val="52"/>
        </w:rPr>
      </w:pPr>
    </w:p>
    <w:p>
      <w:pPr>
        <w:widowControl/>
        <w:tabs>
          <w:tab w:val="left" w:pos="1134"/>
        </w:tabs>
        <w:snapToGrid w:val="0"/>
        <w:spacing w:line="240" w:lineRule="auto"/>
        <w:ind w:firstLine="0" w:firstLineChars="0"/>
        <w:jc w:val="center"/>
        <w:rPr>
          <w:rFonts w:ascii="Times New Roman" w:hAnsi="Times New Roman"/>
          <w:b/>
          <w:color w:val="000000"/>
          <w:sz w:val="52"/>
          <w:szCs w:val="52"/>
        </w:rPr>
      </w:pPr>
    </w:p>
    <w:p>
      <w:pPr>
        <w:widowControl/>
        <w:tabs>
          <w:tab w:val="left" w:pos="1134"/>
        </w:tabs>
        <w:snapToGrid w:val="0"/>
        <w:spacing w:line="240" w:lineRule="auto"/>
        <w:ind w:firstLine="0" w:firstLineChars="0"/>
        <w:jc w:val="center"/>
        <w:rPr>
          <w:rFonts w:ascii="Times New Roman" w:hAnsi="Times New Roman"/>
          <w:b/>
          <w:color w:val="000000"/>
          <w:sz w:val="52"/>
          <w:szCs w:val="52"/>
        </w:rPr>
      </w:pPr>
    </w:p>
    <w:p>
      <w:pPr>
        <w:widowControl/>
        <w:tabs>
          <w:tab w:val="left" w:pos="1134"/>
        </w:tabs>
        <w:snapToGrid w:val="0"/>
        <w:spacing w:line="240" w:lineRule="auto"/>
        <w:ind w:firstLine="0" w:firstLineChars="0"/>
        <w:jc w:val="center"/>
        <w:rPr>
          <w:rFonts w:ascii="Times New Roman" w:hAnsi="Times New Roman"/>
          <w:b/>
          <w:color w:val="000000"/>
          <w:sz w:val="52"/>
          <w:szCs w:val="52"/>
        </w:rPr>
      </w:pPr>
    </w:p>
    <w:p>
      <w:pPr>
        <w:widowControl/>
        <w:tabs>
          <w:tab w:val="left" w:pos="1134"/>
        </w:tabs>
        <w:snapToGrid w:val="0"/>
        <w:spacing w:line="240" w:lineRule="auto"/>
        <w:ind w:firstLine="0" w:firstLineChars="0"/>
        <w:jc w:val="center"/>
        <w:rPr>
          <w:rFonts w:ascii="Times New Roman" w:hAnsi="Times New Roman"/>
          <w:b/>
          <w:color w:val="000000"/>
          <w:sz w:val="52"/>
          <w:szCs w:val="52"/>
        </w:rPr>
      </w:pPr>
    </w:p>
    <w:p>
      <w:pPr>
        <w:widowControl/>
        <w:tabs>
          <w:tab w:val="left" w:pos="1134"/>
        </w:tabs>
        <w:snapToGrid w:val="0"/>
        <w:spacing w:line="240" w:lineRule="auto"/>
        <w:ind w:firstLine="0" w:firstLineChars="0"/>
        <w:jc w:val="center"/>
        <w:rPr>
          <w:rFonts w:ascii="Times New Roman" w:hAnsi="Times New Roman"/>
          <w:b/>
          <w:color w:val="000000"/>
          <w:sz w:val="52"/>
          <w:szCs w:val="52"/>
        </w:rPr>
      </w:pPr>
    </w:p>
    <w:p>
      <w:pPr>
        <w:widowControl/>
        <w:tabs>
          <w:tab w:val="left" w:pos="1134"/>
        </w:tabs>
        <w:snapToGrid w:val="0"/>
        <w:spacing w:line="240" w:lineRule="auto"/>
        <w:ind w:firstLine="0" w:firstLineChars="0"/>
        <w:jc w:val="center"/>
        <w:rPr>
          <w:rFonts w:ascii="Times New Roman" w:hAnsi="Times New Roman"/>
          <w:b/>
          <w:color w:val="000000"/>
          <w:sz w:val="52"/>
          <w:szCs w:val="52"/>
        </w:rPr>
      </w:pPr>
    </w:p>
    <w:p>
      <w:pPr>
        <w:widowControl/>
        <w:tabs>
          <w:tab w:val="left" w:pos="1134"/>
        </w:tabs>
        <w:snapToGrid w:val="0"/>
        <w:spacing w:line="240" w:lineRule="auto"/>
        <w:ind w:firstLine="0" w:firstLineChars="0"/>
        <w:jc w:val="center"/>
        <w:rPr>
          <w:rFonts w:ascii="Times New Roman" w:hAnsi="Times New Roman"/>
          <w:b/>
          <w:color w:val="000000"/>
          <w:sz w:val="52"/>
          <w:szCs w:val="52"/>
        </w:rPr>
      </w:pPr>
    </w:p>
    <w:p>
      <w:pPr>
        <w:widowControl/>
        <w:tabs>
          <w:tab w:val="left" w:pos="1134"/>
        </w:tabs>
        <w:snapToGrid w:val="0"/>
        <w:spacing w:line="240" w:lineRule="auto"/>
        <w:ind w:firstLine="0" w:firstLineChars="0"/>
        <w:jc w:val="center"/>
        <w:rPr>
          <w:rFonts w:ascii="Times New Roman" w:hAnsi="Times New Roman"/>
          <w:b/>
          <w:color w:val="000000"/>
          <w:sz w:val="52"/>
          <w:szCs w:val="52"/>
        </w:rPr>
      </w:pPr>
      <w:r>
        <w:rPr>
          <w:rFonts w:ascii="Times New Roman" w:hAnsi="Times New Roman"/>
          <w:b/>
          <w:color w:val="000000"/>
          <w:sz w:val="52"/>
          <w:szCs w:val="52"/>
        </w:rPr>
        <w:br w:type="textWrapping"/>
      </w:r>
    </w:p>
    <w:p>
      <w:pPr>
        <w:widowControl/>
        <w:tabs>
          <w:tab w:val="left" w:pos="1134"/>
        </w:tabs>
        <w:snapToGrid w:val="0"/>
        <w:spacing w:line="240" w:lineRule="auto"/>
        <w:ind w:firstLine="0" w:firstLineChars="0"/>
        <w:rPr>
          <w:rFonts w:ascii="Times New Roman" w:hAnsi="Times New Roman"/>
          <w:b/>
          <w:color w:val="000000"/>
          <w:sz w:val="52"/>
          <w:szCs w:val="52"/>
        </w:rPr>
      </w:pPr>
    </w:p>
    <w:tbl>
      <w:tblPr>
        <w:tblStyle w:val="45"/>
        <w:tblW w:w="81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3" w:type="dxa"/>
          </w:tcPr>
          <w:p>
            <w:pPr>
              <w:tabs>
                <w:tab w:val="left" w:pos="1134"/>
              </w:tabs>
              <w:spacing w:line="240" w:lineRule="auto"/>
              <w:ind w:right="-156" w:rightChars="-65" w:firstLine="0" w:firstLineChars="0"/>
              <w:jc w:val="distribute"/>
              <w:rPr>
                <w:rFonts w:ascii="Times New Roman" w:hAnsi="Times New Roman"/>
                <w:b/>
                <w:bCs/>
                <w:color w:val="000000"/>
                <w:sz w:val="32"/>
                <w:szCs w:val="20"/>
              </w:rPr>
            </w:pPr>
            <w:r>
              <w:rPr>
                <w:rFonts w:ascii="Times New Roman" w:hAnsi="Times New Roman"/>
                <w:b/>
                <w:bCs/>
                <w:color w:val="000000"/>
                <w:sz w:val="32"/>
                <w:szCs w:val="20"/>
              </w:rPr>
              <w:t>建设单位：</w:t>
            </w:r>
          </w:p>
        </w:tc>
        <w:tc>
          <w:tcPr>
            <w:tcW w:w="6521" w:type="dxa"/>
            <w:vAlign w:val="center"/>
          </w:tcPr>
          <w:p>
            <w:pPr>
              <w:widowControl/>
              <w:tabs>
                <w:tab w:val="left" w:pos="1134"/>
              </w:tabs>
              <w:adjustRightInd w:val="0"/>
              <w:snapToGrid w:val="0"/>
              <w:spacing w:line="276" w:lineRule="auto"/>
              <w:ind w:firstLine="0" w:firstLineChars="0"/>
              <w:jc w:val="center"/>
              <w:rPr>
                <w:rFonts w:hint="eastAsia" w:ascii="Times New Roman" w:hAnsi="Times New Roman"/>
                <w:b/>
                <w:bCs/>
                <w:sz w:val="44"/>
                <w:szCs w:val="44"/>
              </w:rPr>
            </w:pPr>
            <w:r>
              <w:rPr>
                <w:rFonts w:hint="eastAsia" w:ascii="Times New Roman" w:hAnsi="Times New Roman"/>
                <w:b/>
                <w:bCs/>
                <w:color w:val="000000"/>
                <w:sz w:val="32"/>
                <w:szCs w:val="24"/>
              </w:rPr>
              <w:t>潼关县瀵兴建筑材料有限责任公司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3" w:type="dxa"/>
          </w:tcPr>
          <w:p>
            <w:pPr>
              <w:tabs>
                <w:tab w:val="left" w:pos="1134"/>
              </w:tabs>
              <w:spacing w:line="240" w:lineRule="auto"/>
              <w:ind w:right="-156" w:rightChars="-65" w:firstLine="0" w:firstLineChars="0"/>
              <w:jc w:val="distribute"/>
              <w:rPr>
                <w:rFonts w:ascii="Times New Roman" w:hAnsi="Times New Roman"/>
                <w:b/>
                <w:bCs/>
                <w:color w:val="000000"/>
                <w:sz w:val="32"/>
                <w:szCs w:val="20"/>
              </w:rPr>
            </w:pPr>
            <w:r>
              <w:rPr>
                <w:rFonts w:ascii="Times New Roman" w:hAnsi="Times New Roman"/>
                <w:b/>
                <w:bCs/>
                <w:color w:val="000000"/>
                <w:sz w:val="32"/>
                <w:szCs w:val="20"/>
              </w:rPr>
              <w:t>评价单位：</w:t>
            </w:r>
          </w:p>
        </w:tc>
        <w:tc>
          <w:tcPr>
            <w:tcW w:w="6521" w:type="dxa"/>
          </w:tcPr>
          <w:p>
            <w:pPr>
              <w:tabs>
                <w:tab w:val="left" w:pos="1134"/>
              </w:tabs>
              <w:spacing w:line="240" w:lineRule="auto"/>
              <w:ind w:firstLine="0" w:firstLineChars="0"/>
              <w:jc w:val="distribute"/>
              <w:rPr>
                <w:rFonts w:ascii="Times New Roman" w:hAnsi="Times New Roman"/>
                <w:b/>
                <w:bCs/>
                <w:color w:val="000000"/>
                <w:sz w:val="32"/>
                <w:szCs w:val="20"/>
              </w:rPr>
            </w:pPr>
            <w:r>
              <w:rPr>
                <w:rFonts w:ascii="Times New Roman" w:hAnsi="Times New Roman"/>
                <w:b/>
                <w:bCs/>
                <w:color w:val="000000"/>
                <w:sz w:val="32"/>
                <w:szCs w:val="24"/>
              </w:rPr>
              <w:t>湖北浩淼环境技术咨询有限公司</w:t>
            </w:r>
          </w:p>
        </w:tc>
      </w:tr>
    </w:tbl>
    <w:p>
      <w:pPr>
        <w:tabs>
          <w:tab w:val="left" w:pos="1134"/>
        </w:tabs>
        <w:spacing w:line="240" w:lineRule="auto"/>
        <w:ind w:firstLine="0" w:firstLineChars="0"/>
        <w:jc w:val="center"/>
        <w:rPr>
          <w:rFonts w:ascii="Times New Roman" w:hAnsi="Times New Roman"/>
          <w:b/>
          <w:bCs/>
          <w:color w:val="000000"/>
          <w:sz w:val="32"/>
          <w:szCs w:val="20"/>
        </w:rPr>
      </w:pPr>
      <w:r>
        <w:rPr>
          <w:rFonts w:ascii="Times New Roman" w:hAnsi="Times New Roman"/>
          <w:b/>
          <w:bCs/>
          <w:color w:val="000000"/>
          <w:sz w:val="32"/>
          <w:szCs w:val="20"/>
        </w:rPr>
        <w:t>二〇一</w:t>
      </w:r>
      <w:r>
        <w:rPr>
          <w:rFonts w:hint="eastAsia" w:ascii="Times New Roman" w:hAnsi="Times New Roman"/>
          <w:b/>
          <w:bCs/>
          <w:color w:val="000000"/>
          <w:sz w:val="32"/>
          <w:szCs w:val="20"/>
        </w:rPr>
        <w:t>九</w:t>
      </w:r>
      <w:r>
        <w:rPr>
          <w:rFonts w:ascii="Times New Roman" w:hAnsi="Times New Roman"/>
          <w:b/>
          <w:bCs/>
          <w:color w:val="000000"/>
          <w:sz w:val="32"/>
          <w:szCs w:val="20"/>
        </w:rPr>
        <w:t>年</w:t>
      </w:r>
      <w:r>
        <w:rPr>
          <w:rFonts w:hint="eastAsia" w:ascii="Times New Roman" w:hAnsi="Times New Roman"/>
          <w:b/>
          <w:bCs/>
          <w:color w:val="000000"/>
          <w:sz w:val="32"/>
          <w:szCs w:val="20"/>
        </w:rPr>
        <w:t>八</w:t>
      </w:r>
      <w:r>
        <w:rPr>
          <w:rFonts w:ascii="Times New Roman" w:hAnsi="Times New Roman"/>
          <w:b/>
          <w:bCs/>
          <w:color w:val="000000"/>
          <w:sz w:val="32"/>
          <w:szCs w:val="20"/>
        </w:rPr>
        <w:t>月</w:t>
      </w:r>
    </w:p>
    <w:p>
      <w:pPr>
        <w:spacing w:line="312" w:lineRule="auto"/>
        <w:outlineLvl w:val="0"/>
        <w:rPr>
          <w:rFonts w:ascii="Times New Roman" w:hAnsi="Times New Roman"/>
          <w:b/>
          <w:sz w:val="32"/>
        </w:rPr>
      </w:pPr>
      <w:bookmarkStart w:id="47" w:name="_GoBack"/>
      <w:bookmarkEnd w:id="47"/>
    </w:p>
    <w:p>
      <w:pPr>
        <w:spacing w:line="312" w:lineRule="auto"/>
        <w:outlineLvl w:val="0"/>
        <w:rPr>
          <w:rFonts w:ascii="Times New Roman" w:hAnsi="Times New Roman"/>
          <w:b/>
          <w:sz w:val="32"/>
        </w:rPr>
      </w:pPr>
      <w:r>
        <w:rPr>
          <w:rFonts w:ascii="Times New Roman" w:hAnsi="Times New Roman"/>
          <w:b/>
          <w:sz w:val="32"/>
        </w:rPr>
        <w:t>建设项目基本情况</w:t>
      </w:r>
      <w:bookmarkEnd w:id="0"/>
    </w:p>
    <w:bookmarkEnd w:id="1"/>
    <w:tbl>
      <w:tblPr>
        <w:tblStyle w:val="45"/>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722"/>
        <w:gridCol w:w="1167"/>
        <w:gridCol w:w="222"/>
        <w:gridCol w:w="994"/>
        <w:gridCol w:w="1627"/>
        <w:gridCol w:w="15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2016" w:type="dxa"/>
            <w:vAlign w:val="center"/>
          </w:tcPr>
          <w:p>
            <w:pPr>
              <w:adjustRightInd w:val="0"/>
              <w:snapToGrid w:val="0"/>
              <w:spacing w:line="240" w:lineRule="auto"/>
              <w:jc w:val="center"/>
              <w:rPr>
                <w:rFonts w:ascii="Times New Roman" w:hAnsi="Times New Roman"/>
                <w:kern w:val="0"/>
              </w:rPr>
            </w:pPr>
            <w:bookmarkStart w:id="2" w:name="_Hlk523837333"/>
            <w:r>
              <w:rPr>
                <w:rFonts w:ascii="Times New Roman" w:hAnsi="Times New Roman"/>
                <w:kern w:val="0"/>
              </w:rPr>
              <w:t>项目名称</w:t>
            </w:r>
          </w:p>
        </w:tc>
        <w:tc>
          <w:tcPr>
            <w:tcW w:w="6266" w:type="dxa"/>
            <w:gridSpan w:val="6"/>
            <w:vAlign w:val="center"/>
          </w:tcPr>
          <w:p>
            <w:pPr>
              <w:adjustRightInd w:val="0"/>
              <w:snapToGrid w:val="0"/>
              <w:spacing w:line="240" w:lineRule="auto"/>
              <w:jc w:val="center"/>
              <w:rPr>
                <w:rFonts w:ascii="Times New Roman" w:hAnsi="Times New Roman"/>
              </w:rPr>
            </w:pPr>
            <w:bookmarkStart w:id="3" w:name="_Hlk535239415"/>
            <w:r>
              <w:rPr>
                <w:rFonts w:hint="eastAsia" w:ascii="Times New Roman" w:hAnsi="Times New Roman"/>
              </w:rPr>
              <w:t>潼</w:t>
            </w:r>
            <w:bookmarkStart w:id="4" w:name="_Hlk17107513"/>
            <w:r>
              <w:rPr>
                <w:rFonts w:hint="eastAsia" w:ascii="Times New Roman" w:hAnsi="Times New Roman"/>
              </w:rPr>
              <w:t>关县瀵兴建筑材料有限责任公司年产6</w:t>
            </w:r>
            <w:r>
              <w:rPr>
                <w:rFonts w:ascii="Times New Roman" w:hAnsi="Times New Roman"/>
              </w:rPr>
              <w:t>000</w:t>
            </w:r>
            <w:r>
              <w:rPr>
                <w:rFonts w:hint="eastAsia" w:ascii="Times New Roman" w:hAnsi="Times New Roman"/>
              </w:rPr>
              <w:t>万块免烧砖建设项目</w:t>
            </w:r>
            <w:bookmarkEnd w:id="3"/>
            <w:bookmarkEnd w:id="4"/>
          </w:p>
        </w:tc>
      </w:tr>
      <w:bookmarkEnd w:id="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建设单位</w:t>
            </w:r>
          </w:p>
        </w:tc>
        <w:tc>
          <w:tcPr>
            <w:tcW w:w="6266" w:type="dxa"/>
            <w:gridSpan w:val="6"/>
            <w:vAlign w:val="center"/>
          </w:tcPr>
          <w:p>
            <w:pPr>
              <w:adjustRightInd w:val="0"/>
              <w:snapToGrid w:val="0"/>
              <w:spacing w:line="240" w:lineRule="auto"/>
              <w:jc w:val="center"/>
              <w:rPr>
                <w:rFonts w:ascii="Times New Roman" w:hAnsi="Times New Roman"/>
              </w:rPr>
            </w:pPr>
            <w:r>
              <w:rPr>
                <w:rFonts w:hint="eastAsia" w:ascii="Times New Roman" w:hAnsi="Times New Roman"/>
              </w:rPr>
              <w:t>潼关县瀵兴建筑材料有限责任公司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法人代表</w:t>
            </w:r>
          </w:p>
        </w:tc>
        <w:tc>
          <w:tcPr>
            <w:tcW w:w="2111" w:type="dxa"/>
            <w:gridSpan w:val="3"/>
            <w:vAlign w:val="center"/>
          </w:tcPr>
          <w:p>
            <w:pPr>
              <w:adjustRightInd w:val="0"/>
              <w:snapToGrid w:val="0"/>
              <w:spacing w:line="240" w:lineRule="auto"/>
              <w:jc w:val="center"/>
              <w:rPr>
                <w:rFonts w:ascii="Times New Roman" w:hAnsi="Times New Roman"/>
              </w:rPr>
            </w:pPr>
            <w:r>
              <w:rPr>
                <w:rFonts w:hint="eastAsia" w:ascii="Times New Roman" w:hAnsi="Times New Roman"/>
              </w:rPr>
              <w:t>王涛</w:t>
            </w:r>
          </w:p>
        </w:tc>
        <w:tc>
          <w:tcPr>
            <w:tcW w:w="994" w:type="dxa"/>
            <w:vAlign w:val="center"/>
          </w:tcPr>
          <w:p>
            <w:pPr>
              <w:adjustRightInd w:val="0"/>
              <w:snapToGrid w:val="0"/>
              <w:spacing w:line="240" w:lineRule="auto"/>
              <w:jc w:val="center"/>
              <w:rPr>
                <w:rFonts w:ascii="Times New Roman" w:hAnsi="Times New Roman"/>
              </w:rPr>
            </w:pPr>
            <w:r>
              <w:rPr>
                <w:rFonts w:ascii="Times New Roman" w:hAnsi="Times New Roman"/>
              </w:rPr>
              <w:t>联系人</w:t>
            </w:r>
          </w:p>
        </w:tc>
        <w:tc>
          <w:tcPr>
            <w:tcW w:w="3161" w:type="dxa"/>
            <w:gridSpan w:val="2"/>
            <w:vAlign w:val="center"/>
          </w:tcPr>
          <w:p>
            <w:pPr>
              <w:adjustRightInd w:val="0"/>
              <w:snapToGrid w:val="0"/>
              <w:spacing w:line="240" w:lineRule="auto"/>
              <w:jc w:val="center"/>
              <w:rPr>
                <w:rFonts w:ascii="Times New Roman" w:hAnsi="Times New Roman"/>
              </w:rPr>
            </w:pPr>
            <w:r>
              <w:rPr>
                <w:rFonts w:hint="eastAsia" w:ascii="Times New Roman" w:hAnsi="Times New Roman"/>
                <w:kern w:val="0"/>
                <w:position w:val="-2"/>
              </w:rPr>
              <w:t>王工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通讯地址</w:t>
            </w:r>
          </w:p>
        </w:tc>
        <w:tc>
          <w:tcPr>
            <w:tcW w:w="6266" w:type="dxa"/>
            <w:gridSpan w:val="6"/>
            <w:vAlign w:val="center"/>
          </w:tcPr>
          <w:p>
            <w:pPr>
              <w:adjustRightInd w:val="0"/>
              <w:snapToGrid w:val="0"/>
              <w:spacing w:line="240" w:lineRule="auto"/>
              <w:jc w:val="center"/>
              <w:rPr>
                <w:rFonts w:ascii="Times New Roman" w:hAnsi="Times New Roman"/>
              </w:rPr>
            </w:pPr>
            <w:r>
              <w:rPr>
                <w:rFonts w:hint="eastAsia" w:ascii="Times New Roman" w:hAnsi="Times New Roman"/>
              </w:rPr>
              <w:t>陕西省渭南市潼关县代字营镇下汾井村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联系电话</w:t>
            </w:r>
          </w:p>
        </w:tc>
        <w:tc>
          <w:tcPr>
            <w:tcW w:w="2111" w:type="dxa"/>
            <w:gridSpan w:val="3"/>
            <w:vAlign w:val="center"/>
          </w:tcPr>
          <w:p>
            <w:pPr>
              <w:adjustRightInd w:val="0"/>
              <w:snapToGrid w:val="0"/>
              <w:spacing w:line="240" w:lineRule="auto"/>
              <w:jc w:val="center"/>
              <w:rPr>
                <w:rFonts w:ascii="Times New Roman" w:hAnsi="Times New Roman"/>
                <w:b/>
                <w:bCs/>
                <w:szCs w:val="22"/>
                <w:lang w:val="en-GB"/>
              </w:rPr>
            </w:pPr>
            <w:r>
              <w:rPr>
                <w:rFonts w:ascii="Times New Roman" w:hAnsi="Times New Roman"/>
                <w:kern w:val="0"/>
                <w:position w:val="-2"/>
              </w:rPr>
              <w:t>13429739129</w:t>
            </w:r>
          </w:p>
        </w:tc>
        <w:tc>
          <w:tcPr>
            <w:tcW w:w="994" w:type="dxa"/>
            <w:vAlign w:val="center"/>
          </w:tcPr>
          <w:p>
            <w:pPr>
              <w:adjustRightInd w:val="0"/>
              <w:snapToGrid w:val="0"/>
              <w:spacing w:line="240" w:lineRule="auto"/>
              <w:jc w:val="center"/>
              <w:rPr>
                <w:rFonts w:ascii="Times New Roman" w:hAnsi="Times New Roman"/>
              </w:rPr>
            </w:pPr>
            <w:r>
              <w:rPr>
                <w:rFonts w:ascii="Times New Roman" w:hAnsi="Times New Roman"/>
              </w:rPr>
              <w:t>邮政编码</w:t>
            </w:r>
          </w:p>
        </w:tc>
        <w:tc>
          <w:tcPr>
            <w:tcW w:w="3161" w:type="dxa"/>
            <w:gridSpan w:val="2"/>
            <w:vAlign w:val="center"/>
          </w:tcPr>
          <w:p>
            <w:pPr>
              <w:adjustRightInd w:val="0"/>
              <w:snapToGrid w:val="0"/>
              <w:spacing w:line="240" w:lineRule="auto"/>
              <w:jc w:val="center"/>
              <w:rPr>
                <w:rFonts w:ascii="Times New Roman" w:hAnsi="Times New Roman"/>
              </w:rPr>
            </w:pPr>
            <w:r>
              <w:rPr>
                <w:rFonts w:ascii="Times New Roman" w:hAnsi="Times New Roman"/>
                <w:kern w:val="0"/>
                <w:position w:val="-2"/>
              </w:rPr>
              <w:t>714300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建设地点</w:t>
            </w:r>
          </w:p>
        </w:tc>
        <w:tc>
          <w:tcPr>
            <w:tcW w:w="6266" w:type="dxa"/>
            <w:gridSpan w:val="6"/>
            <w:vAlign w:val="center"/>
          </w:tcPr>
          <w:p>
            <w:pPr>
              <w:adjustRightInd w:val="0"/>
              <w:snapToGrid w:val="0"/>
              <w:spacing w:line="240" w:lineRule="auto"/>
              <w:jc w:val="center"/>
              <w:rPr>
                <w:rFonts w:ascii="Times New Roman" w:hAnsi="Times New Roman"/>
                <w:spacing w:val="-6"/>
                <w:kern w:val="0"/>
              </w:rPr>
            </w:pPr>
            <w:r>
              <w:rPr>
                <w:rFonts w:hint="eastAsia" w:ascii="Times New Roman" w:hAnsi="Times New Roman"/>
              </w:rPr>
              <w:t>陕西省渭南市潼关县代字营镇下汾井村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立项审批部门</w:t>
            </w:r>
          </w:p>
        </w:tc>
        <w:tc>
          <w:tcPr>
            <w:tcW w:w="1889" w:type="dxa"/>
            <w:gridSpan w:val="2"/>
            <w:vAlign w:val="center"/>
          </w:tcPr>
          <w:p>
            <w:pPr>
              <w:adjustRightInd w:val="0"/>
              <w:snapToGrid w:val="0"/>
              <w:spacing w:line="240" w:lineRule="auto"/>
              <w:jc w:val="center"/>
              <w:rPr>
                <w:rFonts w:ascii="Times New Roman" w:hAnsi="Times New Roman"/>
              </w:rPr>
            </w:pPr>
            <w:r>
              <w:rPr>
                <w:rFonts w:hint="eastAsia" w:ascii="Times New Roman" w:hAnsi="Times New Roman"/>
              </w:rPr>
              <w:t>潼关县发展和改革局</w:t>
            </w:r>
          </w:p>
        </w:tc>
        <w:tc>
          <w:tcPr>
            <w:tcW w:w="1216" w:type="dxa"/>
            <w:gridSpan w:val="2"/>
            <w:vAlign w:val="center"/>
          </w:tcPr>
          <w:p>
            <w:pPr>
              <w:adjustRightInd w:val="0"/>
              <w:snapToGrid w:val="0"/>
              <w:spacing w:line="240" w:lineRule="auto"/>
              <w:jc w:val="center"/>
              <w:rPr>
                <w:rFonts w:ascii="Times New Roman" w:hAnsi="Times New Roman"/>
              </w:rPr>
            </w:pPr>
            <w:r>
              <w:rPr>
                <w:rFonts w:ascii="Times New Roman" w:hAnsi="Times New Roman"/>
              </w:rPr>
              <w:t>批准文号</w:t>
            </w:r>
          </w:p>
        </w:tc>
        <w:tc>
          <w:tcPr>
            <w:tcW w:w="3161" w:type="dxa"/>
            <w:gridSpan w:val="2"/>
            <w:vAlign w:val="center"/>
          </w:tcPr>
          <w:p>
            <w:pPr>
              <w:adjustRightInd w:val="0"/>
              <w:snapToGrid w:val="0"/>
              <w:spacing w:line="240" w:lineRule="auto"/>
              <w:jc w:val="center"/>
              <w:rPr>
                <w:rFonts w:ascii="Times New Roman" w:hAnsi="Times New Roman"/>
              </w:rPr>
            </w:pPr>
            <w:r>
              <w:rPr>
                <w:rFonts w:ascii="Times New Roman" w:hAnsi="Times New Roman"/>
              </w:rPr>
              <w:t>2019</w:t>
            </w:r>
            <w:r>
              <w:rPr>
                <w:rFonts w:hint="eastAsia" w:ascii="Times New Roman" w:hAnsi="Times New Roman"/>
              </w:rPr>
              <w:t>-</w:t>
            </w:r>
            <w:r>
              <w:rPr>
                <w:rFonts w:ascii="Times New Roman" w:hAnsi="Times New Roman"/>
              </w:rPr>
              <w:t>610522</w:t>
            </w:r>
            <w:r>
              <w:rPr>
                <w:rFonts w:hint="eastAsia" w:ascii="Times New Roman" w:hAnsi="Times New Roman"/>
              </w:rPr>
              <w:t>-</w:t>
            </w:r>
            <w:r>
              <w:rPr>
                <w:rFonts w:ascii="Times New Roman" w:hAnsi="Times New Roman"/>
              </w:rPr>
              <w:t>30</w:t>
            </w:r>
            <w:r>
              <w:rPr>
                <w:rFonts w:hint="eastAsia" w:ascii="Times New Roman" w:hAnsi="Times New Roman"/>
              </w:rPr>
              <w:t>-</w:t>
            </w:r>
            <w:r>
              <w:rPr>
                <w:rFonts w:ascii="Times New Roman" w:hAnsi="Times New Roman"/>
              </w:rPr>
              <w:t>03</w:t>
            </w:r>
            <w:r>
              <w:rPr>
                <w:rFonts w:hint="eastAsia" w:ascii="Times New Roman" w:hAnsi="Times New Roman"/>
              </w:rPr>
              <w:t>-</w:t>
            </w:r>
            <w:r>
              <w:rPr>
                <w:rFonts w:ascii="Times New Roman" w:hAnsi="Times New Roman"/>
              </w:rPr>
              <w:t>000048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建设性质</w:t>
            </w:r>
          </w:p>
        </w:tc>
        <w:tc>
          <w:tcPr>
            <w:tcW w:w="1889" w:type="dxa"/>
            <w:gridSpan w:val="2"/>
            <w:vAlign w:val="center"/>
          </w:tcPr>
          <w:p>
            <w:pPr>
              <w:adjustRightInd w:val="0"/>
              <w:snapToGrid w:val="0"/>
              <w:spacing w:line="240" w:lineRule="auto"/>
              <w:jc w:val="center"/>
              <w:rPr>
                <w:rFonts w:ascii="Times New Roman" w:hAnsi="Times New Roman"/>
              </w:rPr>
            </w:pPr>
            <w:r>
              <w:rPr>
                <w:rFonts w:ascii="Times New Roman" w:hAnsi="Times New Roman"/>
              </w:rPr>
              <w:t>新建</w:t>
            </w:r>
          </w:p>
        </w:tc>
        <w:tc>
          <w:tcPr>
            <w:tcW w:w="1216" w:type="dxa"/>
            <w:gridSpan w:val="2"/>
            <w:vAlign w:val="center"/>
          </w:tcPr>
          <w:p>
            <w:pPr>
              <w:adjustRightInd w:val="0"/>
              <w:snapToGrid w:val="0"/>
              <w:spacing w:line="240" w:lineRule="auto"/>
              <w:jc w:val="center"/>
              <w:rPr>
                <w:rFonts w:ascii="Times New Roman" w:hAnsi="Times New Roman"/>
              </w:rPr>
            </w:pPr>
            <w:r>
              <w:rPr>
                <w:rFonts w:ascii="Times New Roman" w:hAnsi="Times New Roman"/>
              </w:rPr>
              <w:t>行业类别及代码</w:t>
            </w:r>
          </w:p>
        </w:tc>
        <w:tc>
          <w:tcPr>
            <w:tcW w:w="3161" w:type="dxa"/>
            <w:gridSpan w:val="2"/>
            <w:vAlign w:val="center"/>
          </w:tcPr>
          <w:p>
            <w:pPr>
              <w:adjustRightInd w:val="0"/>
              <w:snapToGrid w:val="0"/>
              <w:spacing w:line="240" w:lineRule="auto"/>
              <w:jc w:val="center"/>
              <w:rPr>
                <w:rFonts w:ascii="Times New Roman" w:hAnsi="Times New Roman"/>
              </w:rPr>
            </w:pPr>
            <w:r>
              <w:rPr>
                <w:rFonts w:ascii="Times New Roman" w:hAnsi="Times New Roman"/>
                <w:kern w:val="0"/>
              </w:rPr>
              <w:t>C3021</w:t>
            </w:r>
            <w:r>
              <w:rPr>
                <w:rFonts w:hint="eastAsia" w:ascii="Times New Roman" w:hAnsi="Times New Roman"/>
                <w:kern w:val="0"/>
              </w:rPr>
              <w:t>水泥制品制造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占地面积</w:t>
            </w:r>
          </w:p>
        </w:tc>
        <w:tc>
          <w:tcPr>
            <w:tcW w:w="1889" w:type="dxa"/>
            <w:gridSpan w:val="2"/>
            <w:vAlign w:val="center"/>
          </w:tcPr>
          <w:p>
            <w:pPr>
              <w:adjustRightInd w:val="0"/>
              <w:snapToGrid w:val="0"/>
              <w:spacing w:line="240" w:lineRule="auto"/>
              <w:jc w:val="center"/>
              <w:rPr>
                <w:rFonts w:ascii="Times New Roman" w:hAnsi="Times New Roman"/>
              </w:rPr>
            </w:pPr>
            <w:r>
              <w:rPr>
                <w:rFonts w:ascii="Times New Roman" w:hAnsi="Times New Roman"/>
              </w:rPr>
              <w:t>19314m</w:t>
            </w:r>
            <w:r>
              <w:rPr>
                <w:rFonts w:ascii="Times New Roman" w:hAnsi="Times New Roman"/>
                <w:vertAlign w:val="superscript"/>
              </w:rPr>
              <w:t>2</w:t>
            </w:r>
          </w:p>
        </w:tc>
        <w:tc>
          <w:tcPr>
            <w:tcW w:w="1216" w:type="dxa"/>
            <w:gridSpan w:val="2"/>
            <w:vAlign w:val="center"/>
          </w:tcPr>
          <w:p>
            <w:pPr>
              <w:adjustRightInd w:val="0"/>
              <w:snapToGrid w:val="0"/>
              <w:spacing w:line="240" w:lineRule="auto"/>
              <w:jc w:val="center"/>
              <w:rPr>
                <w:rFonts w:ascii="Times New Roman" w:hAnsi="Times New Roman"/>
              </w:rPr>
            </w:pPr>
            <w:r>
              <w:rPr>
                <w:rFonts w:ascii="Times New Roman" w:hAnsi="Times New Roman"/>
              </w:rPr>
              <w:t>绿地率</w:t>
            </w:r>
          </w:p>
        </w:tc>
        <w:tc>
          <w:tcPr>
            <w:tcW w:w="3161" w:type="dxa"/>
            <w:gridSpan w:val="2"/>
            <w:vAlign w:val="center"/>
          </w:tcPr>
          <w:p>
            <w:pPr>
              <w:adjustRightInd w:val="0"/>
              <w:snapToGrid w:val="0"/>
              <w:spacing w:line="240" w:lineRule="auto"/>
              <w:jc w:val="center"/>
              <w:rPr>
                <w:rFonts w:ascii="Times New Roman" w:hAnsi="Times New Roman"/>
              </w:rPr>
            </w:pPr>
            <w:r>
              <w:rPr>
                <w:rFonts w:ascii="Times New Roman" w:hAnsi="Times New Roma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总投资</w:t>
            </w:r>
          </w:p>
          <w:p>
            <w:pPr>
              <w:adjustRightInd w:val="0"/>
              <w:snapToGrid w:val="0"/>
              <w:spacing w:line="240" w:lineRule="auto"/>
              <w:jc w:val="center"/>
              <w:rPr>
                <w:rFonts w:ascii="Times New Roman" w:hAnsi="Times New Roman"/>
                <w:kern w:val="0"/>
              </w:rPr>
            </w:pPr>
            <w:r>
              <w:rPr>
                <w:rFonts w:ascii="Times New Roman" w:hAnsi="Times New Roman"/>
                <w:kern w:val="0"/>
              </w:rPr>
              <w:t>（万元）</w:t>
            </w:r>
          </w:p>
        </w:tc>
        <w:tc>
          <w:tcPr>
            <w:tcW w:w="722" w:type="dxa"/>
            <w:vAlign w:val="center"/>
          </w:tcPr>
          <w:p>
            <w:pPr>
              <w:adjustRightInd w:val="0"/>
              <w:snapToGrid w:val="0"/>
              <w:spacing w:line="240" w:lineRule="auto"/>
              <w:jc w:val="center"/>
              <w:rPr>
                <w:rFonts w:ascii="Times New Roman" w:hAnsi="Times New Roman"/>
              </w:rPr>
            </w:pPr>
            <w:r>
              <w:rPr>
                <w:rFonts w:ascii="Times New Roman" w:hAnsi="Times New Roman"/>
              </w:rPr>
              <w:t>1200</w:t>
            </w:r>
          </w:p>
        </w:tc>
        <w:tc>
          <w:tcPr>
            <w:tcW w:w="1167" w:type="dxa"/>
            <w:vAlign w:val="center"/>
          </w:tcPr>
          <w:p>
            <w:pPr>
              <w:adjustRightInd w:val="0"/>
              <w:snapToGrid w:val="0"/>
              <w:spacing w:line="240" w:lineRule="auto"/>
              <w:jc w:val="center"/>
              <w:rPr>
                <w:rFonts w:ascii="Times New Roman" w:hAnsi="Times New Roman"/>
              </w:rPr>
            </w:pPr>
            <w:r>
              <w:rPr>
                <w:rFonts w:ascii="Times New Roman" w:hAnsi="Times New Roman"/>
              </w:rPr>
              <w:t>其中：环保投资(万元)</w:t>
            </w:r>
          </w:p>
        </w:tc>
        <w:tc>
          <w:tcPr>
            <w:tcW w:w="1216" w:type="dxa"/>
            <w:gridSpan w:val="2"/>
            <w:vAlign w:val="center"/>
          </w:tcPr>
          <w:p>
            <w:pPr>
              <w:adjustRightInd w:val="0"/>
              <w:snapToGrid w:val="0"/>
              <w:spacing w:line="240" w:lineRule="auto"/>
              <w:jc w:val="center"/>
              <w:rPr>
                <w:rFonts w:ascii="Times New Roman" w:hAnsi="Times New Roman"/>
              </w:rPr>
            </w:pPr>
            <w:r>
              <w:rPr>
                <w:rFonts w:ascii="Times New Roman" w:hAnsi="Times New Roman"/>
              </w:rPr>
              <w:t>38.3</w:t>
            </w:r>
          </w:p>
        </w:tc>
        <w:tc>
          <w:tcPr>
            <w:tcW w:w="1627" w:type="dxa"/>
            <w:vAlign w:val="center"/>
          </w:tcPr>
          <w:p>
            <w:pPr>
              <w:adjustRightInd w:val="0"/>
              <w:snapToGrid w:val="0"/>
              <w:spacing w:line="240" w:lineRule="auto"/>
              <w:jc w:val="center"/>
              <w:rPr>
                <w:rFonts w:ascii="Times New Roman" w:hAnsi="Times New Roman"/>
              </w:rPr>
            </w:pPr>
            <w:r>
              <w:rPr>
                <w:rFonts w:ascii="Times New Roman" w:hAnsi="Times New Roman"/>
              </w:rPr>
              <w:t>环保投资占总投资比例</w:t>
            </w:r>
          </w:p>
        </w:tc>
        <w:tc>
          <w:tcPr>
            <w:tcW w:w="1534" w:type="dxa"/>
            <w:vAlign w:val="center"/>
          </w:tcPr>
          <w:p>
            <w:pPr>
              <w:adjustRightInd w:val="0"/>
              <w:snapToGrid w:val="0"/>
              <w:spacing w:line="240" w:lineRule="auto"/>
              <w:jc w:val="center"/>
              <w:rPr>
                <w:rFonts w:ascii="Times New Roman" w:hAnsi="Times New Roman"/>
              </w:rPr>
            </w:pPr>
            <w:r>
              <w:rPr>
                <w:rFonts w:ascii="Times New Roman" w:hAnsi="Times New Roman"/>
              </w:rPr>
              <w:t>3.19</w:t>
            </w:r>
            <w:r>
              <w:rPr>
                <w:rFonts w:hint="eastAsia"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6" w:type="dxa"/>
            <w:vAlign w:val="center"/>
          </w:tcPr>
          <w:p>
            <w:pPr>
              <w:adjustRightInd w:val="0"/>
              <w:snapToGrid w:val="0"/>
              <w:spacing w:line="240" w:lineRule="auto"/>
              <w:jc w:val="center"/>
              <w:rPr>
                <w:rFonts w:ascii="Times New Roman" w:hAnsi="Times New Roman"/>
                <w:kern w:val="0"/>
              </w:rPr>
            </w:pPr>
            <w:r>
              <w:rPr>
                <w:rFonts w:ascii="Times New Roman" w:hAnsi="Times New Roman"/>
                <w:kern w:val="0"/>
              </w:rPr>
              <w:t>评价经费</w:t>
            </w:r>
          </w:p>
          <w:p>
            <w:pPr>
              <w:adjustRightInd w:val="0"/>
              <w:snapToGrid w:val="0"/>
              <w:spacing w:line="240" w:lineRule="auto"/>
              <w:jc w:val="center"/>
              <w:rPr>
                <w:rFonts w:ascii="Times New Roman" w:hAnsi="Times New Roman"/>
                <w:kern w:val="0"/>
              </w:rPr>
            </w:pPr>
            <w:r>
              <w:rPr>
                <w:rFonts w:ascii="Times New Roman" w:hAnsi="Times New Roman"/>
                <w:kern w:val="0"/>
              </w:rPr>
              <w:t>（万元）</w:t>
            </w:r>
          </w:p>
        </w:tc>
        <w:tc>
          <w:tcPr>
            <w:tcW w:w="722" w:type="dxa"/>
            <w:vAlign w:val="center"/>
          </w:tcPr>
          <w:p>
            <w:pPr>
              <w:adjustRightInd w:val="0"/>
              <w:snapToGrid w:val="0"/>
              <w:spacing w:line="240" w:lineRule="auto"/>
              <w:jc w:val="center"/>
              <w:rPr>
                <w:rFonts w:ascii="Times New Roman" w:hAnsi="Times New Roman"/>
              </w:rPr>
            </w:pPr>
            <w:r>
              <w:rPr>
                <w:rFonts w:ascii="Times New Roman" w:hAnsi="Times New Roman"/>
              </w:rPr>
              <w:t>--</w:t>
            </w:r>
          </w:p>
        </w:tc>
        <w:tc>
          <w:tcPr>
            <w:tcW w:w="1167" w:type="dxa"/>
            <w:vAlign w:val="center"/>
          </w:tcPr>
          <w:p>
            <w:pPr>
              <w:adjustRightInd w:val="0"/>
              <w:snapToGrid w:val="0"/>
              <w:spacing w:line="240" w:lineRule="auto"/>
              <w:jc w:val="center"/>
              <w:rPr>
                <w:rFonts w:ascii="Times New Roman" w:hAnsi="Times New Roman"/>
              </w:rPr>
            </w:pPr>
            <w:r>
              <w:rPr>
                <w:rFonts w:ascii="Times New Roman" w:hAnsi="Times New Roman"/>
              </w:rPr>
              <w:t>投产日期</w:t>
            </w:r>
          </w:p>
        </w:tc>
        <w:tc>
          <w:tcPr>
            <w:tcW w:w="4377" w:type="dxa"/>
            <w:gridSpan w:val="4"/>
            <w:vAlign w:val="center"/>
          </w:tcPr>
          <w:p>
            <w:pPr>
              <w:adjustRightInd w:val="0"/>
              <w:snapToGrid w:val="0"/>
              <w:spacing w:line="240" w:lineRule="auto"/>
              <w:jc w:val="center"/>
              <w:rPr>
                <w:rFonts w:ascii="Times New Roman" w:hAnsi="Times New Roman"/>
              </w:rPr>
            </w:pPr>
            <w:r>
              <w:rPr>
                <w:rFonts w:ascii="Times New Roman" w:hAnsi="Times New Roman"/>
              </w:rPr>
              <w:t>2019年11月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8282" w:type="dxa"/>
            <w:gridSpan w:val="7"/>
            <w:vAlign w:val="center"/>
          </w:tcPr>
          <w:p>
            <w:pPr>
              <w:spacing w:before="163" w:beforeLines="50"/>
              <w:rPr>
                <w:rFonts w:ascii="Times New Roman" w:hAnsi="Times New Roman"/>
                <w:b/>
                <w:bCs/>
                <w:sz w:val="28"/>
              </w:rPr>
            </w:pPr>
            <w:r>
              <w:rPr>
                <w:rFonts w:ascii="Times New Roman" w:hAnsi="Times New Roman"/>
                <w:b/>
                <w:bCs/>
                <w:sz w:val="28"/>
              </w:rPr>
              <w:t>工程内容及规模：</w:t>
            </w:r>
          </w:p>
          <w:p>
            <w:pPr>
              <w:numPr>
                <w:ilvl w:val="0"/>
                <w:numId w:val="5"/>
              </w:numPr>
              <w:rPr>
                <w:rFonts w:ascii="Times New Roman" w:hAnsi="Times New Roman"/>
                <w:b/>
              </w:rPr>
            </w:pPr>
            <w:r>
              <w:rPr>
                <w:rFonts w:ascii="Times New Roman" w:hAnsi="Times New Roman"/>
                <w:b/>
              </w:rPr>
              <w:t>概述</w:t>
            </w:r>
          </w:p>
          <w:p>
            <w:pPr>
              <w:numPr>
                <w:ilvl w:val="0"/>
                <w:numId w:val="6"/>
              </w:numPr>
              <w:rPr>
                <w:rFonts w:ascii="Times New Roman" w:hAnsi="Times New Roman"/>
                <w:b/>
              </w:rPr>
            </w:pPr>
            <w:r>
              <w:rPr>
                <w:rFonts w:ascii="Times New Roman" w:hAnsi="Times New Roman"/>
                <w:b/>
              </w:rPr>
              <w:t>项目由来</w:t>
            </w:r>
          </w:p>
          <w:p>
            <w:pPr>
              <w:ind w:firstLine="511" w:firstLineChars="213"/>
              <w:rPr>
                <w:rFonts w:ascii="Times New Roman" w:hAnsi="Times New Roman"/>
                <w:kern w:val="0"/>
              </w:rPr>
            </w:pPr>
            <w:r>
              <w:rPr>
                <w:rFonts w:ascii="Times New Roman" w:hAnsi="Times New Roman"/>
                <w:kern w:val="0"/>
              </w:rPr>
              <w:t>免烧砖又名非烧结砖，是利用粉煤灰、石沫子、建筑垃圾粉碎渣或者天然砂、水泥等（一种或数种）作为主要原料，不经高温煅烧而制造的一种新型墙体材料。免烧砖不需烧结和蒸养，生产成本低，同时具有密实度大、吸水性小、耐久性能好等优点。此外，发展免烧砖对节土节地具有重要的现实意义。随着社会经济的发展，人们生活水平的提高，城市和农村的基础设施建设都在快速增长，作为公共设施必需品的免烧砖使用量剧增，推动了本行业的快速发展。</w:t>
            </w:r>
          </w:p>
          <w:p>
            <w:pPr>
              <w:ind w:firstLine="511" w:firstLineChars="213"/>
              <w:rPr>
                <w:rFonts w:ascii="Times New Roman" w:hAnsi="Times New Roman"/>
                <w:kern w:val="0"/>
              </w:rPr>
            </w:pPr>
            <w:r>
              <w:rPr>
                <w:rFonts w:ascii="Times New Roman" w:hAnsi="Times New Roman"/>
                <w:kern w:val="0"/>
              </w:rPr>
              <w:t>在此背景下，</w:t>
            </w:r>
            <w:r>
              <w:rPr>
                <w:rFonts w:hint="eastAsia" w:ascii="Times New Roman" w:hAnsi="Times New Roman"/>
              </w:rPr>
              <w:t>潼关县瀵兴建筑材料有限责任公司</w:t>
            </w:r>
            <w:r>
              <w:rPr>
                <w:rFonts w:hint="eastAsia" w:ascii="Times New Roman" w:hAnsi="Times New Roman"/>
                <w:kern w:val="0"/>
              </w:rPr>
              <w:t>拟在潼关县</w:t>
            </w:r>
            <w:r>
              <w:rPr>
                <w:rFonts w:hint="eastAsia" w:ascii="Times New Roman" w:hAnsi="Times New Roman"/>
              </w:rPr>
              <w:t>代字营镇下汾井村</w:t>
            </w:r>
            <w:r>
              <w:rPr>
                <w:rFonts w:ascii="Times New Roman" w:hAnsi="Times New Roman"/>
                <w:kern w:val="0"/>
              </w:rPr>
              <w:t>，投资1200万用来建设免烧砖生产线</w:t>
            </w:r>
            <w:r>
              <w:rPr>
                <w:rFonts w:hint="eastAsia" w:ascii="Times New Roman" w:hAnsi="Times New Roman"/>
                <w:kern w:val="0"/>
              </w:rPr>
              <w:t>及配套设施</w:t>
            </w:r>
            <w:r>
              <w:rPr>
                <w:rFonts w:ascii="Times New Roman" w:hAnsi="Times New Roman"/>
                <w:kern w:val="0"/>
              </w:rPr>
              <w:t>，</w:t>
            </w:r>
            <w:r>
              <w:rPr>
                <w:rFonts w:hint="eastAsia" w:ascii="Times New Roman" w:hAnsi="Times New Roman"/>
                <w:kern w:val="0"/>
              </w:rPr>
              <w:t>项目占地面积2</w:t>
            </w:r>
            <w:r>
              <w:rPr>
                <w:rFonts w:ascii="Times New Roman" w:hAnsi="Times New Roman"/>
                <w:kern w:val="0"/>
              </w:rPr>
              <w:t>9</w:t>
            </w:r>
            <w:r>
              <w:rPr>
                <w:rFonts w:hint="eastAsia" w:ascii="Times New Roman" w:hAnsi="Times New Roman"/>
                <w:kern w:val="0"/>
              </w:rPr>
              <w:t>亩，</w:t>
            </w:r>
            <w:r>
              <w:rPr>
                <w:rFonts w:ascii="Times New Roman" w:hAnsi="Times New Roman"/>
                <w:kern w:val="0"/>
              </w:rPr>
              <w:t>建成年产免烧砖6000万块</w:t>
            </w:r>
            <w:r>
              <w:rPr>
                <w:rFonts w:hint="eastAsia" w:ascii="Times New Roman" w:hAnsi="Times New Roman"/>
                <w:kern w:val="0"/>
              </w:rPr>
              <w:t>免烧砖</w:t>
            </w:r>
            <w:r>
              <w:rPr>
                <w:rFonts w:ascii="Times New Roman" w:hAnsi="Times New Roman"/>
                <w:kern w:val="0"/>
              </w:rPr>
              <w:t>。</w:t>
            </w:r>
            <w:r>
              <w:rPr>
                <w:rFonts w:ascii="Times New Roman" w:hAnsi="Times New Roman"/>
              </w:rPr>
              <w:t>本项目</w:t>
            </w:r>
            <w:r>
              <w:rPr>
                <w:rFonts w:ascii="Times New Roman" w:hAnsi="Times New Roman" w:eastAsia="å®‹ä½“"/>
              </w:rPr>
              <w:t>于2019年1月2日</w:t>
            </w:r>
            <w:r>
              <w:rPr>
                <w:rFonts w:ascii="Times New Roman" w:hAnsi="Times New Roman"/>
              </w:rPr>
              <w:t>取得</w:t>
            </w:r>
            <w:r>
              <w:rPr>
                <w:rFonts w:hint="eastAsia" w:ascii="Times New Roman" w:hAnsi="Times New Roman"/>
              </w:rPr>
              <w:t>潼关县发展和改革局关于本项目的</w:t>
            </w:r>
            <w:r>
              <w:rPr>
                <w:rFonts w:ascii="Times New Roman" w:hAnsi="Times New Roman"/>
              </w:rPr>
              <w:t>备案确认书</w:t>
            </w:r>
            <w:r>
              <w:rPr>
                <w:rFonts w:hint="eastAsia" w:ascii="Times New Roman" w:hAnsi="Times New Roman"/>
              </w:rPr>
              <w:t>。</w:t>
            </w:r>
          </w:p>
          <w:p>
            <w:pPr>
              <w:numPr>
                <w:ilvl w:val="0"/>
                <w:numId w:val="6"/>
              </w:numPr>
              <w:rPr>
                <w:rFonts w:ascii="Times New Roman" w:hAnsi="Times New Roman"/>
              </w:rPr>
            </w:pPr>
            <w:r>
              <w:rPr>
                <w:rFonts w:ascii="Times New Roman" w:hAnsi="Times New Roman"/>
                <w:b/>
                <w:bCs/>
              </w:rPr>
              <w:t>相关分析判定</w:t>
            </w:r>
          </w:p>
          <w:p>
            <w:pPr>
              <w:pStyle w:val="104"/>
              <w:numPr>
                <w:ilvl w:val="0"/>
                <w:numId w:val="7"/>
              </w:numPr>
              <w:autoSpaceDE w:val="0"/>
              <w:autoSpaceDN w:val="0"/>
              <w:adjustRightInd w:val="0"/>
              <w:spacing w:before="96"/>
              <w:ind w:hanging="491" w:firstLineChars="0"/>
              <w:jc w:val="left"/>
              <w:rPr>
                <w:rFonts w:ascii="Times New Roman" w:hAnsi="Times New Roman"/>
              </w:rPr>
            </w:pPr>
            <w:r>
              <w:rPr>
                <w:rFonts w:ascii="Times New Roman" w:hAnsi="Times New Roman"/>
              </w:rPr>
              <w:t>产业政策分析</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本项目为免烧砖，根据《产业机构调整指导目录（2011年本）》（2013年修订），经查阅本项目不属于其中规定的鼓励类、限制类和淘汰类项目。根据《产业结构调整方向暂行规定》中第十一条“不属于鼓励类、限制类和淘汰类，且符合国家有关法律、法规规定的，为允许类”规定。</w:t>
            </w:r>
          </w:p>
          <w:p>
            <w:pPr>
              <w:autoSpaceDE w:val="0"/>
              <w:autoSpaceDN w:val="0"/>
              <w:adjustRightInd w:val="0"/>
              <w:snapToGrid w:val="0"/>
              <w:ind w:firstLine="580" w:firstLineChars="242"/>
              <w:jc w:val="left"/>
              <w:rPr>
                <w:rFonts w:ascii="Times New Roman" w:hAnsi="Times New Roman"/>
              </w:rPr>
            </w:pPr>
            <w:r>
              <w:rPr>
                <w:rFonts w:ascii="Times New Roman" w:hAnsi="Times New Roman"/>
              </w:rPr>
              <w:t>本项目</w:t>
            </w:r>
            <w:r>
              <w:rPr>
                <w:rFonts w:ascii="Times New Roman" w:hAnsi="Times New Roman" w:eastAsia="å®‹ä½“"/>
              </w:rPr>
              <w:t>于2019年1月2日</w:t>
            </w:r>
            <w:r>
              <w:rPr>
                <w:rFonts w:ascii="Times New Roman" w:hAnsi="Times New Roman"/>
              </w:rPr>
              <w:t>取得陕西省企业投资项目备案确认书，项目代码：2019</w:t>
            </w:r>
            <w:r>
              <w:rPr>
                <w:rFonts w:hint="eastAsia" w:ascii="Times New Roman" w:hAnsi="Times New Roman"/>
              </w:rPr>
              <w:t>-</w:t>
            </w:r>
            <w:r>
              <w:rPr>
                <w:rFonts w:ascii="Times New Roman" w:hAnsi="Times New Roman"/>
              </w:rPr>
              <w:t>610522</w:t>
            </w:r>
            <w:r>
              <w:rPr>
                <w:rFonts w:hint="eastAsia" w:ascii="Times New Roman" w:hAnsi="Times New Roman"/>
              </w:rPr>
              <w:t>-</w:t>
            </w:r>
            <w:r>
              <w:rPr>
                <w:rFonts w:ascii="Times New Roman" w:hAnsi="Times New Roman"/>
              </w:rPr>
              <w:t>30</w:t>
            </w:r>
            <w:r>
              <w:rPr>
                <w:rFonts w:hint="eastAsia" w:ascii="Times New Roman" w:hAnsi="Times New Roman"/>
              </w:rPr>
              <w:t>-</w:t>
            </w:r>
            <w:r>
              <w:rPr>
                <w:rFonts w:ascii="Times New Roman" w:hAnsi="Times New Roman"/>
              </w:rPr>
              <w:t>03</w:t>
            </w:r>
            <w:r>
              <w:rPr>
                <w:rFonts w:hint="eastAsia" w:ascii="Times New Roman" w:hAnsi="Times New Roman"/>
              </w:rPr>
              <w:t>-</w:t>
            </w:r>
            <w:r>
              <w:rPr>
                <w:rFonts w:ascii="Times New Roman" w:hAnsi="Times New Roman"/>
              </w:rPr>
              <w:t>000048</w:t>
            </w:r>
            <w:r>
              <w:rPr>
                <w:rFonts w:hint="eastAsia" w:ascii="Times New Roman" w:hAnsi="Times New Roman"/>
              </w:rPr>
              <w:t>（见附件2）</w:t>
            </w:r>
            <w:r>
              <w:rPr>
                <w:rFonts w:ascii="Times New Roman" w:hAnsi="Times New Roman" w:eastAsia="å®‹ä½“"/>
              </w:rPr>
              <w:t>，项目建设符合国家产业政策。</w:t>
            </w:r>
          </w:p>
          <w:p>
            <w:pPr>
              <w:pStyle w:val="104"/>
              <w:numPr>
                <w:ilvl w:val="0"/>
                <w:numId w:val="7"/>
              </w:numPr>
              <w:autoSpaceDE w:val="0"/>
              <w:autoSpaceDN w:val="0"/>
              <w:adjustRightInd w:val="0"/>
              <w:snapToGrid w:val="0"/>
              <w:ind w:left="0" w:firstLine="480"/>
              <w:jc w:val="left"/>
              <w:rPr>
                <w:rFonts w:ascii="Times New Roman" w:hAnsi="Times New Roman"/>
              </w:rPr>
            </w:pPr>
            <w:r>
              <w:rPr>
                <w:rFonts w:ascii="Times New Roman" w:hAnsi="Times New Roman"/>
              </w:rPr>
              <w:t>相关政策、规划符合性分析</w:t>
            </w:r>
          </w:p>
          <w:p>
            <w:pPr>
              <w:pStyle w:val="104"/>
              <w:autoSpaceDE w:val="0"/>
              <w:autoSpaceDN w:val="0"/>
              <w:adjustRightInd w:val="0"/>
              <w:spacing w:before="96"/>
              <w:ind w:firstLine="708" w:firstLineChars="295"/>
              <w:jc w:val="left"/>
              <w:rPr>
                <w:rFonts w:ascii="Times New Roman" w:hAnsi="Times New Roman"/>
              </w:rPr>
            </w:pPr>
            <w:r>
              <w:rPr>
                <w:rFonts w:ascii="Times New Roman" w:hAnsi="Times New Roman"/>
              </w:rPr>
              <w:t>本项目距离秦岭直线距离6.7</w:t>
            </w:r>
            <w:r>
              <w:rPr>
                <w:rFonts w:hint="eastAsia" w:ascii="Times New Roman" w:hAnsi="Times New Roman"/>
              </w:rPr>
              <w:t>k</w:t>
            </w:r>
            <w:r>
              <w:rPr>
                <w:rFonts w:ascii="Times New Roman" w:hAnsi="Times New Roman"/>
              </w:rPr>
              <w:t>m，不在秦岭生态保护区范围，故项目符合《陕西省秦岭生态环境保护条例》《陕西省秦岭生态环境保护总体规划》的要求</w:t>
            </w:r>
            <w:r>
              <w:rPr>
                <w:rFonts w:hint="eastAsia" w:ascii="Times New Roman" w:hAnsi="Times New Roman"/>
              </w:rPr>
              <w:t>。</w:t>
            </w:r>
          </w:p>
          <w:p>
            <w:pPr>
              <w:pStyle w:val="104"/>
              <w:autoSpaceDE w:val="0"/>
              <w:autoSpaceDN w:val="0"/>
              <w:adjustRightInd w:val="0"/>
              <w:spacing w:before="96"/>
              <w:ind w:firstLine="708" w:firstLineChars="295"/>
              <w:jc w:val="left"/>
              <w:rPr>
                <w:rFonts w:ascii="Times New Roman" w:hAnsi="Times New Roman"/>
              </w:rPr>
            </w:pPr>
            <w:r>
              <w:rPr>
                <w:rFonts w:hint="eastAsia" w:ascii="Times New Roman" w:hAnsi="Times New Roman"/>
              </w:rPr>
              <w:t>本项目与其他政策符合性分析见下表。</w:t>
            </w:r>
          </w:p>
          <w:p>
            <w:pPr>
              <w:pStyle w:val="18"/>
              <w:adjustRightInd w:val="0"/>
              <w:snapToGrid w:val="0"/>
              <w:spacing w:line="360" w:lineRule="auto"/>
              <w:rPr>
                <w:rFonts w:ascii="Times New Roman" w:hAnsi="Times New Roman" w:cs="Times New Roman"/>
              </w:rPr>
            </w:pPr>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符合性分析表</w:t>
            </w:r>
          </w:p>
          <w:tbl>
            <w:tblPr>
              <w:tblStyle w:val="45"/>
              <w:tblW w:w="8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4192"/>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Align w:val="center"/>
                </w:tcPr>
                <w:p>
                  <w:pPr>
                    <w:pStyle w:val="33"/>
                    <w:spacing w:line="320" w:lineRule="exact"/>
                    <w:ind w:left="0" w:leftChars="0" w:firstLine="0" w:firstLineChars="0"/>
                    <w:jc w:val="center"/>
                    <w:rPr>
                      <w:rFonts w:ascii="Times New Roman" w:hAnsi="Times New Roman"/>
                      <w:b/>
                      <w:bCs/>
                      <w:sz w:val="21"/>
                      <w:szCs w:val="21"/>
                    </w:rPr>
                  </w:pPr>
                  <w:r>
                    <w:rPr>
                      <w:rFonts w:hint="eastAsia" w:ascii="Times New Roman" w:hAnsi="Times New Roman"/>
                      <w:b/>
                      <w:bCs/>
                      <w:sz w:val="21"/>
                      <w:szCs w:val="21"/>
                    </w:rPr>
                    <w:t>政策名称</w:t>
                  </w:r>
                </w:p>
              </w:tc>
              <w:tc>
                <w:tcPr>
                  <w:tcW w:w="4192" w:type="dxa"/>
                  <w:vAlign w:val="center"/>
                </w:tcPr>
                <w:p>
                  <w:pPr>
                    <w:pStyle w:val="33"/>
                    <w:spacing w:line="320" w:lineRule="exact"/>
                    <w:ind w:left="0" w:leftChars="0" w:firstLine="0" w:firstLineChars="0"/>
                    <w:jc w:val="center"/>
                    <w:rPr>
                      <w:rFonts w:ascii="Times New Roman" w:hAnsi="Times New Roman"/>
                      <w:b/>
                      <w:bCs/>
                      <w:sz w:val="21"/>
                      <w:szCs w:val="21"/>
                    </w:rPr>
                  </w:pPr>
                  <w:r>
                    <w:rPr>
                      <w:rFonts w:ascii="Times New Roman" w:hAnsi="Times New Roman"/>
                      <w:b/>
                      <w:bCs/>
                      <w:sz w:val="21"/>
                      <w:szCs w:val="21"/>
                    </w:rPr>
                    <w:t>相关规定</w:t>
                  </w:r>
                </w:p>
              </w:tc>
              <w:tc>
                <w:tcPr>
                  <w:tcW w:w="2067" w:type="dxa"/>
                  <w:vAlign w:val="center"/>
                </w:tcPr>
                <w:p>
                  <w:pPr>
                    <w:pStyle w:val="33"/>
                    <w:spacing w:line="320" w:lineRule="exact"/>
                    <w:ind w:left="0" w:leftChars="0" w:firstLine="0" w:firstLineChars="0"/>
                    <w:jc w:val="center"/>
                    <w:rPr>
                      <w:rFonts w:ascii="Times New Roman" w:hAnsi="Times New Roman"/>
                      <w:b/>
                      <w:bCs/>
                      <w:sz w:val="21"/>
                      <w:szCs w:val="21"/>
                    </w:rPr>
                  </w:pPr>
                  <w:r>
                    <w:rPr>
                      <w:rFonts w:ascii="Times New Roman" w:hAnsi="Times New Roman"/>
                      <w:b/>
                      <w:bCs/>
                      <w:sz w:val="21"/>
                      <w:szCs w:val="21"/>
                    </w:rPr>
                    <w:t>本项目实际情况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Align w:val="center"/>
                </w:tcPr>
                <w:p>
                  <w:pPr>
                    <w:widowControl/>
                    <w:spacing w:line="320" w:lineRule="exact"/>
                    <w:jc w:val="left"/>
                    <w:rPr>
                      <w:rFonts w:ascii="Times New Roman" w:hAnsi="Times New Roman"/>
                      <w:kern w:val="0"/>
                      <w:sz w:val="21"/>
                      <w:szCs w:val="21"/>
                    </w:rPr>
                  </w:pPr>
                  <w:r>
                    <w:rPr>
                      <w:rFonts w:ascii="Times New Roman" w:hAnsi="Times New Roman"/>
                      <w:kern w:val="0"/>
                      <w:sz w:val="21"/>
                      <w:szCs w:val="21"/>
                    </w:rPr>
                    <w:t>《陕西省铁腕治霾打赢蓝天保卫战三年行动方案（2018—2020年）（修订版</w:t>
                  </w:r>
                  <w:r>
                    <w:rPr>
                      <w:rFonts w:ascii="Times New Roman" w:hAnsi="Times New Roman"/>
                      <w:bCs/>
                      <w:kern w:val="0"/>
                      <w:sz w:val="21"/>
                      <w:szCs w:val="21"/>
                    </w:rPr>
                    <w:t>）》</w:t>
                  </w:r>
                </w:p>
              </w:tc>
              <w:tc>
                <w:tcPr>
                  <w:tcW w:w="4192" w:type="dxa"/>
                  <w:vAlign w:val="center"/>
                </w:tcPr>
                <w:p>
                  <w:pPr>
                    <w:widowControl/>
                    <w:spacing w:line="320" w:lineRule="exact"/>
                    <w:jc w:val="left"/>
                    <w:rPr>
                      <w:rFonts w:ascii="Times New Roman" w:hAnsi="Times New Roman"/>
                      <w:bCs/>
                      <w:kern w:val="0"/>
                      <w:sz w:val="21"/>
                      <w:szCs w:val="21"/>
                    </w:rPr>
                  </w:pPr>
                  <w:r>
                    <w:rPr>
                      <w:rFonts w:hint="eastAsia" w:ascii="Times New Roman" w:hAnsi="Times New Roman"/>
                      <w:bCs/>
                      <w:kern w:val="0"/>
                      <w:sz w:val="21"/>
                      <w:szCs w:val="21"/>
                    </w:rPr>
                    <w:t>加强物料堆场扬尘监管，严格落实煤炭、商品混凝土、粉煤灰等工业企业物料堆场抑尘措施，配套建设收尘和密封物料仓库，建设围墙、喷淋、覆盖和围挡等防风抑尘措施。采用密闭输送设备作业的，必须在卸载处配备吸尘、喷淋等防尘措施，并保持防尘设施的正常使用，严禁露天装卸作业和物料干法作业</w:t>
                  </w:r>
                </w:p>
              </w:tc>
              <w:tc>
                <w:tcPr>
                  <w:tcW w:w="2067" w:type="dxa"/>
                  <w:vMerge w:val="restart"/>
                  <w:vAlign w:val="center"/>
                </w:tcPr>
                <w:p>
                  <w:pPr>
                    <w:autoSpaceDE w:val="0"/>
                    <w:autoSpaceDN w:val="0"/>
                    <w:adjustRightInd w:val="0"/>
                    <w:spacing w:line="240" w:lineRule="auto"/>
                    <w:jc w:val="left"/>
                    <w:rPr>
                      <w:rFonts w:ascii="Times New Roman" w:hAnsi="Times New Roman"/>
                      <w:kern w:val="0"/>
                      <w:sz w:val="21"/>
                      <w:szCs w:val="21"/>
                    </w:rPr>
                  </w:pPr>
                  <w:r>
                    <w:rPr>
                      <w:rFonts w:hint="eastAsia" w:ascii="Times New Roman" w:hAnsi="Times New Roman"/>
                      <w:kern w:val="0"/>
                      <w:sz w:val="21"/>
                      <w:szCs w:val="21"/>
                    </w:rPr>
                    <w:t>本项目原料、产品均在封闭车间内堆放，输送带、搅拌站全部安装在车间内，生产车间、厂区地面全部硬化，破碎车间，原料车间、搅拌站顶部设置固定式喷淋装置，厂区内定期清扫洒水，抑尘措施符合要求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Align w:val="center"/>
                </w:tcPr>
                <w:p>
                  <w:pPr>
                    <w:widowControl/>
                    <w:spacing w:line="320" w:lineRule="exact"/>
                    <w:jc w:val="left"/>
                    <w:rPr>
                      <w:rFonts w:ascii="Times New Roman" w:hAnsi="Times New Roman" w:eastAsia="å®‹ä½“"/>
                      <w:sz w:val="21"/>
                      <w:szCs w:val="21"/>
                    </w:rPr>
                  </w:pPr>
                  <w:r>
                    <w:rPr>
                      <w:rFonts w:ascii="Times New Roman" w:hAnsi="Times New Roman"/>
                      <w:kern w:val="0"/>
                      <w:sz w:val="21"/>
                      <w:szCs w:val="21"/>
                    </w:rPr>
                    <w:t>《潼关县铁腕治霾打赢蓝天保卫战三年行动方案（2018-2020年）》</w:t>
                  </w:r>
                  <w:r>
                    <w:rPr>
                      <w:rFonts w:hint="eastAsia" w:ascii="Times New Roman" w:hAnsi="Times New Roman"/>
                      <w:kern w:val="0"/>
                      <w:sz w:val="21"/>
                      <w:szCs w:val="21"/>
                    </w:rPr>
                    <w:t>（潼政办发【2</w:t>
                  </w:r>
                  <w:r>
                    <w:rPr>
                      <w:rFonts w:ascii="Times New Roman" w:hAnsi="Times New Roman"/>
                      <w:kern w:val="0"/>
                      <w:sz w:val="21"/>
                      <w:szCs w:val="21"/>
                    </w:rPr>
                    <w:t>018</w:t>
                  </w:r>
                  <w:r>
                    <w:rPr>
                      <w:rFonts w:hint="eastAsia" w:ascii="Times New Roman" w:hAnsi="Times New Roman"/>
                      <w:kern w:val="0"/>
                      <w:sz w:val="21"/>
                      <w:szCs w:val="21"/>
                    </w:rPr>
                    <w:t>】5</w:t>
                  </w:r>
                  <w:r>
                    <w:rPr>
                      <w:rFonts w:ascii="Times New Roman" w:hAnsi="Times New Roman"/>
                      <w:kern w:val="0"/>
                      <w:sz w:val="21"/>
                      <w:szCs w:val="21"/>
                    </w:rPr>
                    <w:t>2</w:t>
                  </w:r>
                  <w:r>
                    <w:rPr>
                      <w:rFonts w:hint="eastAsia" w:ascii="Times New Roman" w:hAnsi="Times New Roman"/>
                      <w:kern w:val="0"/>
                      <w:sz w:val="21"/>
                      <w:szCs w:val="21"/>
                    </w:rPr>
                    <w:t>号）</w:t>
                  </w:r>
                </w:p>
              </w:tc>
              <w:tc>
                <w:tcPr>
                  <w:tcW w:w="4192" w:type="dxa"/>
                  <w:vAlign w:val="center"/>
                </w:tcPr>
                <w:p>
                  <w:pPr>
                    <w:widowControl/>
                    <w:spacing w:line="320" w:lineRule="exact"/>
                    <w:jc w:val="left"/>
                    <w:rPr>
                      <w:rFonts w:ascii="宋体" w:hAnsi="Times New Roman" w:cs="宋体"/>
                      <w:kern w:val="0"/>
                      <w:sz w:val="21"/>
                      <w:szCs w:val="21"/>
                    </w:rPr>
                  </w:pPr>
                  <w:r>
                    <w:rPr>
                      <w:rFonts w:hint="eastAsia" w:ascii="宋体" w:hAnsi="Times New Roman" w:cs="宋体"/>
                      <w:kern w:val="0"/>
                      <w:sz w:val="21"/>
                      <w:szCs w:val="21"/>
                    </w:rPr>
                    <w:t>配套建设收尘和密封物料仓库，建设围墙、喷淋、覆盖和围挡等防风抑尘措施，采用密闭输送设备作业，必须在装卸处配备吸尘、喷淋等防尘设施，并保持防尘设施正常使用，严禁露天装卸作业和物料干法作业</w:t>
                  </w:r>
                </w:p>
              </w:tc>
              <w:tc>
                <w:tcPr>
                  <w:tcW w:w="2067" w:type="dxa"/>
                  <w:vMerge w:val="continue"/>
                  <w:vAlign w:val="center"/>
                </w:tcPr>
                <w:p>
                  <w:pPr>
                    <w:widowControl/>
                    <w:spacing w:line="320" w:lineRule="exact"/>
                    <w:jc w:val="left"/>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Merge w:val="restart"/>
                  <w:vAlign w:val="center"/>
                </w:tcPr>
                <w:p>
                  <w:pPr>
                    <w:widowControl/>
                    <w:spacing w:line="320" w:lineRule="exact"/>
                    <w:jc w:val="left"/>
                    <w:rPr>
                      <w:rFonts w:ascii="Times New Roman" w:hAnsi="Times New Roman"/>
                      <w:kern w:val="0"/>
                      <w:sz w:val="21"/>
                      <w:szCs w:val="21"/>
                    </w:rPr>
                  </w:pPr>
                </w:p>
                <w:p>
                  <w:pPr>
                    <w:widowControl/>
                    <w:spacing w:line="320" w:lineRule="exact"/>
                    <w:jc w:val="left"/>
                    <w:rPr>
                      <w:rFonts w:ascii="Times New Roman" w:hAnsi="Times New Roman"/>
                      <w:kern w:val="0"/>
                      <w:sz w:val="21"/>
                      <w:szCs w:val="21"/>
                    </w:rPr>
                  </w:pPr>
                </w:p>
                <w:p>
                  <w:pPr>
                    <w:widowControl/>
                    <w:spacing w:line="320" w:lineRule="exact"/>
                    <w:jc w:val="left"/>
                    <w:rPr>
                      <w:rFonts w:ascii="Times New Roman" w:hAnsi="Times New Roman"/>
                      <w:kern w:val="0"/>
                      <w:sz w:val="21"/>
                      <w:szCs w:val="21"/>
                    </w:rPr>
                  </w:pPr>
                </w:p>
                <w:p>
                  <w:pPr>
                    <w:widowControl/>
                    <w:spacing w:line="320" w:lineRule="exact"/>
                    <w:jc w:val="left"/>
                    <w:rPr>
                      <w:rFonts w:ascii="Times New Roman" w:hAnsi="Times New Roman"/>
                      <w:kern w:val="0"/>
                      <w:sz w:val="21"/>
                      <w:szCs w:val="21"/>
                    </w:rPr>
                  </w:pPr>
                </w:p>
                <w:p>
                  <w:pPr>
                    <w:widowControl/>
                    <w:spacing w:line="320" w:lineRule="exact"/>
                    <w:jc w:val="left"/>
                    <w:rPr>
                      <w:rFonts w:ascii="Times New Roman" w:hAnsi="Times New Roman"/>
                      <w:kern w:val="0"/>
                      <w:sz w:val="21"/>
                      <w:szCs w:val="21"/>
                    </w:rPr>
                  </w:pPr>
                </w:p>
                <w:p>
                  <w:pPr>
                    <w:widowControl/>
                    <w:spacing w:line="320" w:lineRule="exact"/>
                    <w:jc w:val="left"/>
                    <w:rPr>
                      <w:rFonts w:ascii="Times New Roman" w:hAnsi="Times New Roman"/>
                      <w:kern w:val="0"/>
                      <w:sz w:val="21"/>
                      <w:szCs w:val="21"/>
                    </w:rPr>
                  </w:pPr>
                </w:p>
                <w:p>
                  <w:pPr>
                    <w:widowControl/>
                    <w:spacing w:line="320" w:lineRule="exact"/>
                    <w:jc w:val="left"/>
                    <w:rPr>
                      <w:rFonts w:ascii="Times New Roman" w:hAnsi="Times New Roman"/>
                      <w:kern w:val="0"/>
                      <w:sz w:val="21"/>
                      <w:szCs w:val="21"/>
                    </w:rPr>
                  </w:pPr>
                  <w:r>
                    <w:rPr>
                      <w:rFonts w:hint="eastAsia" w:ascii="Times New Roman" w:hAnsi="Times New Roman"/>
                      <w:kern w:val="0"/>
                      <w:sz w:val="21"/>
                      <w:szCs w:val="21"/>
                    </w:rPr>
                    <w:t>《潼关县人民政府办公室关于印发潼关县行业监管部门大气污染治理技术指导细则（试行）的通知》（潼环发【2</w:t>
                  </w:r>
                  <w:r>
                    <w:rPr>
                      <w:rFonts w:ascii="Times New Roman" w:hAnsi="Times New Roman"/>
                      <w:kern w:val="0"/>
                      <w:sz w:val="21"/>
                      <w:szCs w:val="21"/>
                    </w:rPr>
                    <w:t>018</w:t>
                  </w:r>
                  <w:r>
                    <w:rPr>
                      <w:rFonts w:hint="eastAsia" w:ascii="Times New Roman" w:hAnsi="Times New Roman"/>
                      <w:kern w:val="0"/>
                      <w:sz w:val="21"/>
                      <w:szCs w:val="21"/>
                    </w:rPr>
                    <w:t>】9</w:t>
                  </w:r>
                  <w:r>
                    <w:rPr>
                      <w:rFonts w:ascii="Times New Roman" w:hAnsi="Times New Roman"/>
                      <w:kern w:val="0"/>
                      <w:sz w:val="21"/>
                      <w:szCs w:val="21"/>
                    </w:rPr>
                    <w:t>5</w:t>
                  </w:r>
                  <w:r>
                    <w:rPr>
                      <w:rFonts w:hint="eastAsia" w:ascii="Times New Roman" w:hAnsi="Times New Roman"/>
                      <w:kern w:val="0"/>
                      <w:sz w:val="21"/>
                      <w:szCs w:val="21"/>
                    </w:rPr>
                    <w:t>号）、《潼关县环境保护局关于责令县域内石渣、石料生产单位规范扬尘治理设施立即整改的通知》（潼发【2</w:t>
                  </w:r>
                  <w:r>
                    <w:rPr>
                      <w:rFonts w:ascii="Times New Roman" w:hAnsi="Times New Roman"/>
                      <w:kern w:val="0"/>
                      <w:sz w:val="21"/>
                      <w:szCs w:val="21"/>
                    </w:rPr>
                    <w:t>018</w:t>
                  </w:r>
                  <w:r>
                    <w:rPr>
                      <w:rFonts w:hint="eastAsia" w:ascii="Times New Roman" w:hAnsi="Times New Roman"/>
                      <w:kern w:val="0"/>
                      <w:sz w:val="21"/>
                      <w:szCs w:val="21"/>
                    </w:rPr>
                    <w:t>】1</w:t>
                  </w:r>
                  <w:r>
                    <w:rPr>
                      <w:rFonts w:ascii="Times New Roman" w:hAnsi="Times New Roman"/>
                      <w:kern w:val="0"/>
                      <w:sz w:val="21"/>
                      <w:szCs w:val="21"/>
                    </w:rPr>
                    <w:t>13</w:t>
                  </w:r>
                  <w:r>
                    <w:rPr>
                      <w:rFonts w:hint="eastAsia" w:ascii="Times New Roman" w:hAnsi="Times New Roman"/>
                      <w:kern w:val="0"/>
                      <w:sz w:val="21"/>
                      <w:szCs w:val="21"/>
                    </w:rPr>
                    <w:t>号）</w:t>
                  </w:r>
                </w:p>
              </w:tc>
              <w:tc>
                <w:tcPr>
                  <w:tcW w:w="4192" w:type="dxa"/>
                  <w:vAlign w:val="center"/>
                </w:tcPr>
                <w:p>
                  <w:pPr>
                    <w:widowControl/>
                    <w:spacing w:line="320" w:lineRule="exact"/>
                    <w:jc w:val="left"/>
                    <w:rPr>
                      <w:rFonts w:ascii="宋体" w:hAnsi="Times New Roman" w:cs="宋体"/>
                      <w:kern w:val="0"/>
                      <w:sz w:val="21"/>
                      <w:szCs w:val="21"/>
                    </w:rPr>
                  </w:pPr>
                  <w:r>
                    <w:rPr>
                      <w:rFonts w:hint="eastAsia" w:ascii="宋体" w:hAnsi="Times New Roman" w:cs="宋体"/>
                      <w:kern w:val="0"/>
                      <w:sz w:val="21"/>
                      <w:szCs w:val="21"/>
                    </w:rPr>
                    <w:t>堆场地面必须全部硬化</w:t>
                  </w:r>
                </w:p>
              </w:tc>
              <w:tc>
                <w:tcPr>
                  <w:tcW w:w="2067" w:type="dxa"/>
                  <w:vAlign w:val="center"/>
                </w:tcPr>
                <w:p>
                  <w:pPr>
                    <w:widowControl/>
                    <w:spacing w:line="320" w:lineRule="exact"/>
                    <w:jc w:val="left"/>
                    <w:rPr>
                      <w:rFonts w:ascii="Times New Roman" w:hAnsi="Times New Roman"/>
                      <w:sz w:val="21"/>
                      <w:szCs w:val="21"/>
                    </w:rPr>
                  </w:pPr>
                  <w:r>
                    <w:rPr>
                      <w:rFonts w:hint="eastAsia" w:ascii="Times New Roman" w:hAnsi="Times New Roman"/>
                      <w:sz w:val="21"/>
                      <w:szCs w:val="21"/>
                    </w:rPr>
                    <w:t>项目原料设计全部硬化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Merge w:val="continue"/>
                  <w:vAlign w:val="center"/>
                </w:tcPr>
                <w:p>
                  <w:pPr>
                    <w:widowControl/>
                    <w:spacing w:line="320" w:lineRule="exact"/>
                    <w:jc w:val="left"/>
                    <w:rPr>
                      <w:rFonts w:ascii="Times New Roman" w:hAnsi="Times New Roman"/>
                      <w:kern w:val="0"/>
                      <w:sz w:val="21"/>
                      <w:szCs w:val="21"/>
                    </w:rPr>
                  </w:pPr>
                </w:p>
              </w:tc>
              <w:tc>
                <w:tcPr>
                  <w:tcW w:w="4192" w:type="dxa"/>
                  <w:vAlign w:val="center"/>
                </w:tcPr>
                <w:p>
                  <w:pPr>
                    <w:widowControl/>
                    <w:spacing w:line="320" w:lineRule="exact"/>
                    <w:jc w:val="left"/>
                    <w:rPr>
                      <w:rFonts w:ascii="宋体" w:hAnsi="Times New Roman" w:cs="宋体"/>
                      <w:kern w:val="0"/>
                      <w:sz w:val="21"/>
                      <w:szCs w:val="21"/>
                    </w:rPr>
                  </w:pPr>
                  <w:r>
                    <w:rPr>
                      <w:rFonts w:hint="eastAsia" w:ascii="宋体" w:hAnsi="Times New Roman" w:cs="宋体"/>
                      <w:kern w:val="0"/>
                      <w:sz w:val="21"/>
                      <w:szCs w:val="21"/>
                    </w:rPr>
                    <w:t>贮存易产生扬尘的各类粉状、粒状、块状物料及燃料堆场要进行封闭式改造，全部密闭储存。</w:t>
                  </w:r>
                </w:p>
              </w:tc>
              <w:tc>
                <w:tcPr>
                  <w:tcW w:w="2067" w:type="dxa"/>
                  <w:vAlign w:val="center"/>
                </w:tcPr>
                <w:p>
                  <w:pPr>
                    <w:widowControl/>
                    <w:spacing w:line="320" w:lineRule="exact"/>
                    <w:jc w:val="left"/>
                    <w:rPr>
                      <w:rFonts w:ascii="Times New Roman" w:hAnsi="Times New Roman"/>
                      <w:sz w:val="21"/>
                      <w:szCs w:val="21"/>
                    </w:rPr>
                  </w:pPr>
                  <w:r>
                    <w:rPr>
                      <w:rFonts w:hint="eastAsia" w:ascii="Times New Roman" w:hAnsi="Times New Roman"/>
                      <w:sz w:val="21"/>
                      <w:szCs w:val="21"/>
                    </w:rPr>
                    <w:t>项目原料全部存储在封闭的原料库内，禁止露天堆放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Merge w:val="continue"/>
                  <w:vAlign w:val="center"/>
                </w:tcPr>
                <w:p>
                  <w:pPr>
                    <w:widowControl/>
                    <w:spacing w:line="320" w:lineRule="exact"/>
                    <w:jc w:val="left"/>
                    <w:rPr>
                      <w:rFonts w:ascii="Times New Roman" w:hAnsi="Times New Roman"/>
                      <w:kern w:val="0"/>
                      <w:sz w:val="21"/>
                      <w:szCs w:val="21"/>
                    </w:rPr>
                  </w:pPr>
                </w:p>
              </w:tc>
              <w:tc>
                <w:tcPr>
                  <w:tcW w:w="4192" w:type="dxa"/>
                  <w:vAlign w:val="center"/>
                </w:tcPr>
                <w:p>
                  <w:pPr>
                    <w:widowControl/>
                    <w:spacing w:line="320" w:lineRule="exact"/>
                    <w:jc w:val="left"/>
                    <w:rPr>
                      <w:rFonts w:ascii="宋体" w:hAnsi="Times New Roman" w:cs="宋体"/>
                      <w:kern w:val="0"/>
                      <w:sz w:val="21"/>
                      <w:szCs w:val="21"/>
                    </w:rPr>
                  </w:pPr>
                  <w:r>
                    <w:rPr>
                      <w:rFonts w:hint="eastAsia" w:ascii="宋体" w:hAnsi="Times New Roman" w:cs="宋体"/>
                      <w:kern w:val="0"/>
                      <w:sz w:val="21"/>
                      <w:szCs w:val="21"/>
                    </w:rPr>
                    <w:t>适合喷淋的物料堆场应设置固定式或移动式的喷淋设施，喷淋强度及频率应根据天气情况确定。原则上每天喷淋不少于4次，每次不低于2</w:t>
                  </w:r>
                  <w:r>
                    <w:rPr>
                      <w:rFonts w:ascii="宋体" w:hAnsi="Times New Roman" w:cs="宋体"/>
                      <w:kern w:val="0"/>
                      <w:sz w:val="21"/>
                      <w:szCs w:val="21"/>
                    </w:rPr>
                    <w:t>0</w:t>
                  </w:r>
                  <w:r>
                    <w:rPr>
                      <w:rFonts w:hint="eastAsia" w:ascii="宋体" w:hAnsi="Times New Roman" w:cs="宋体"/>
                      <w:kern w:val="0"/>
                      <w:sz w:val="21"/>
                      <w:szCs w:val="21"/>
                    </w:rPr>
                    <w:t>分钟</w:t>
                  </w:r>
                </w:p>
              </w:tc>
              <w:tc>
                <w:tcPr>
                  <w:tcW w:w="2067" w:type="dxa"/>
                  <w:vAlign w:val="center"/>
                </w:tcPr>
                <w:p>
                  <w:pPr>
                    <w:widowControl/>
                    <w:spacing w:line="320" w:lineRule="exact"/>
                    <w:jc w:val="left"/>
                    <w:rPr>
                      <w:rFonts w:ascii="Times New Roman" w:hAnsi="Times New Roman"/>
                      <w:sz w:val="21"/>
                      <w:szCs w:val="21"/>
                    </w:rPr>
                  </w:pPr>
                  <w:r>
                    <w:rPr>
                      <w:rFonts w:hint="eastAsia" w:ascii="Times New Roman" w:hAnsi="Times New Roman"/>
                      <w:sz w:val="21"/>
                      <w:szCs w:val="21"/>
                    </w:rPr>
                    <w:t>环评要求在原料库、破碎站、搅拌站顶部均设置喷雾洒水装置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Merge w:val="continue"/>
                  <w:vAlign w:val="center"/>
                </w:tcPr>
                <w:p>
                  <w:pPr>
                    <w:widowControl/>
                    <w:spacing w:line="320" w:lineRule="exact"/>
                    <w:jc w:val="left"/>
                    <w:rPr>
                      <w:rFonts w:ascii="Times New Roman" w:hAnsi="Times New Roman"/>
                      <w:kern w:val="0"/>
                      <w:sz w:val="21"/>
                      <w:szCs w:val="21"/>
                    </w:rPr>
                  </w:pPr>
                </w:p>
              </w:tc>
              <w:tc>
                <w:tcPr>
                  <w:tcW w:w="4192" w:type="dxa"/>
                  <w:vAlign w:val="center"/>
                </w:tcPr>
                <w:p>
                  <w:pPr>
                    <w:widowControl/>
                    <w:spacing w:line="320" w:lineRule="exact"/>
                    <w:jc w:val="left"/>
                    <w:rPr>
                      <w:rFonts w:ascii="宋体" w:hAnsi="Times New Roman" w:cs="宋体"/>
                      <w:kern w:val="0"/>
                      <w:sz w:val="21"/>
                      <w:szCs w:val="21"/>
                    </w:rPr>
                  </w:pPr>
                  <w:r>
                    <w:rPr>
                      <w:rFonts w:hint="eastAsia" w:ascii="宋体" w:hAnsi="Times New Roman" w:cs="宋体"/>
                      <w:kern w:val="0"/>
                      <w:sz w:val="21"/>
                      <w:szCs w:val="21"/>
                    </w:rPr>
                    <w:t>物料输送要采用密闭皮带、封闭廊道、管状带式输送机，易起尘物料传输过程要进行喷淋作业，最大限度抑制扬尘污染</w:t>
                  </w:r>
                </w:p>
              </w:tc>
              <w:tc>
                <w:tcPr>
                  <w:tcW w:w="2067" w:type="dxa"/>
                  <w:vAlign w:val="center"/>
                </w:tcPr>
                <w:p>
                  <w:pPr>
                    <w:widowControl/>
                    <w:spacing w:line="320" w:lineRule="exact"/>
                    <w:jc w:val="left"/>
                    <w:rPr>
                      <w:rFonts w:ascii="Times New Roman" w:hAnsi="Times New Roman"/>
                      <w:sz w:val="21"/>
                      <w:szCs w:val="21"/>
                    </w:rPr>
                  </w:pPr>
                  <w:r>
                    <w:rPr>
                      <w:rFonts w:hint="eastAsia" w:ascii="Times New Roman" w:hAnsi="Times New Roman"/>
                      <w:sz w:val="21"/>
                      <w:szCs w:val="21"/>
                    </w:rPr>
                    <w:t>项目原料通过输送带输送，输送带置于全封闭生产车间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Merge w:val="continue"/>
                  <w:vAlign w:val="center"/>
                </w:tcPr>
                <w:p>
                  <w:pPr>
                    <w:widowControl/>
                    <w:spacing w:line="320" w:lineRule="exact"/>
                    <w:jc w:val="left"/>
                    <w:rPr>
                      <w:rFonts w:ascii="Times New Roman" w:hAnsi="Times New Roman"/>
                      <w:kern w:val="0"/>
                      <w:sz w:val="21"/>
                      <w:szCs w:val="21"/>
                    </w:rPr>
                  </w:pPr>
                </w:p>
              </w:tc>
              <w:tc>
                <w:tcPr>
                  <w:tcW w:w="4192" w:type="dxa"/>
                  <w:vAlign w:val="center"/>
                </w:tcPr>
                <w:p>
                  <w:pPr>
                    <w:widowControl/>
                    <w:spacing w:line="320" w:lineRule="exact"/>
                    <w:jc w:val="left"/>
                    <w:rPr>
                      <w:rFonts w:ascii="宋体" w:hAnsi="Times New Roman" w:cs="宋体"/>
                      <w:kern w:val="0"/>
                      <w:sz w:val="21"/>
                      <w:szCs w:val="21"/>
                    </w:rPr>
                  </w:pPr>
                  <w:r>
                    <w:rPr>
                      <w:rFonts w:hint="eastAsia" w:ascii="宋体" w:hAnsi="Times New Roman" w:cs="宋体"/>
                      <w:kern w:val="0"/>
                      <w:sz w:val="21"/>
                      <w:szCs w:val="21"/>
                    </w:rPr>
                    <w:t>物料输送要采用密闭车厢、真空罐车、气力输送等密闭输送方式，进出厂的运输车辆必须采取密闭或全覆盖措施，不得抛洒和泄漏</w:t>
                  </w:r>
                </w:p>
              </w:tc>
              <w:tc>
                <w:tcPr>
                  <w:tcW w:w="2067" w:type="dxa"/>
                  <w:vMerge w:val="restart"/>
                  <w:vAlign w:val="center"/>
                </w:tcPr>
                <w:p>
                  <w:pPr>
                    <w:widowControl/>
                    <w:spacing w:line="320" w:lineRule="exact"/>
                    <w:jc w:val="left"/>
                    <w:rPr>
                      <w:rFonts w:ascii="Times New Roman" w:hAnsi="Times New Roman"/>
                      <w:sz w:val="21"/>
                      <w:szCs w:val="21"/>
                    </w:rPr>
                  </w:pPr>
                  <w:r>
                    <w:rPr>
                      <w:rFonts w:hint="eastAsia" w:ascii="Times New Roman" w:hAnsi="Times New Roman"/>
                      <w:sz w:val="21"/>
                      <w:szCs w:val="21"/>
                    </w:rPr>
                    <w:t>本项目粉料均置于筒仓内，顶部配套建设脉冲式布袋除尘器；项目原料及产品运输车辆均进行覆盖；破碎站置于密闭的生产厂房并配套建设布袋除尘器，同时顶部配套安装喷雾洒水装置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Merge w:val="continue"/>
                  <w:vAlign w:val="center"/>
                </w:tcPr>
                <w:p>
                  <w:pPr>
                    <w:widowControl/>
                    <w:spacing w:line="320" w:lineRule="exact"/>
                    <w:jc w:val="left"/>
                    <w:rPr>
                      <w:rFonts w:ascii="Times New Roman" w:hAnsi="Times New Roman"/>
                      <w:kern w:val="0"/>
                      <w:sz w:val="21"/>
                      <w:szCs w:val="21"/>
                    </w:rPr>
                  </w:pPr>
                </w:p>
              </w:tc>
              <w:tc>
                <w:tcPr>
                  <w:tcW w:w="4192" w:type="dxa"/>
                  <w:vAlign w:val="center"/>
                </w:tcPr>
                <w:p>
                  <w:pPr>
                    <w:widowControl/>
                    <w:spacing w:line="320" w:lineRule="exact"/>
                    <w:jc w:val="left"/>
                    <w:rPr>
                      <w:rFonts w:ascii="宋体" w:hAnsi="Times New Roman" w:cs="宋体"/>
                      <w:kern w:val="0"/>
                      <w:sz w:val="21"/>
                      <w:szCs w:val="21"/>
                    </w:rPr>
                  </w:pPr>
                  <w:r>
                    <w:rPr>
                      <w:rFonts w:hint="eastAsia" w:ascii="宋体" w:hAnsi="Times New Roman" w:cs="宋体"/>
                      <w:kern w:val="0"/>
                      <w:sz w:val="21"/>
                      <w:szCs w:val="21"/>
                    </w:rPr>
                    <w:t>物料在企业内部车辆转运的，装卸、运输过程应采取喷淋、覆盖或其它抑尘措施。使用传输带输送的，传输带、转载点和卸载点应当密闭。不能密闭的应采取抑尘措施</w:t>
                  </w:r>
                </w:p>
              </w:tc>
              <w:tc>
                <w:tcPr>
                  <w:tcW w:w="2067" w:type="dxa"/>
                  <w:vMerge w:val="continue"/>
                  <w:vAlign w:val="center"/>
                </w:tcPr>
                <w:p>
                  <w:pPr>
                    <w:widowControl/>
                    <w:spacing w:line="320" w:lineRule="exact"/>
                    <w:jc w:val="left"/>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Merge w:val="continue"/>
                  <w:vAlign w:val="center"/>
                </w:tcPr>
                <w:p>
                  <w:pPr>
                    <w:widowControl/>
                    <w:spacing w:line="320" w:lineRule="exact"/>
                    <w:jc w:val="left"/>
                    <w:rPr>
                      <w:rFonts w:ascii="Times New Roman" w:hAnsi="Times New Roman"/>
                      <w:kern w:val="0"/>
                      <w:sz w:val="21"/>
                      <w:szCs w:val="21"/>
                    </w:rPr>
                  </w:pPr>
                </w:p>
              </w:tc>
              <w:tc>
                <w:tcPr>
                  <w:tcW w:w="4192" w:type="dxa"/>
                  <w:vAlign w:val="center"/>
                </w:tcPr>
                <w:p>
                  <w:pPr>
                    <w:widowControl/>
                    <w:spacing w:line="320" w:lineRule="exact"/>
                    <w:jc w:val="left"/>
                    <w:rPr>
                      <w:rFonts w:ascii="Times New Roman" w:hAnsi="Times New Roman"/>
                      <w:kern w:val="0"/>
                      <w:sz w:val="21"/>
                      <w:szCs w:val="21"/>
                    </w:rPr>
                  </w:pPr>
                  <w:r>
                    <w:rPr>
                      <w:rFonts w:ascii="Times New Roman" w:hAnsi="Times New Roman"/>
                      <w:kern w:val="0"/>
                      <w:sz w:val="21"/>
                      <w:szCs w:val="21"/>
                    </w:rPr>
                    <w:t>物料、产品用车辆运输出厂的企业必须设置洗车台。车辆出厂前应对两侧、底盘、轮胎等进行全方位的冲洗，确保不带尘上路，洗车台长度不低于6m</w:t>
                  </w:r>
                  <w:r>
                    <w:rPr>
                      <w:rFonts w:hint="eastAsia" w:ascii="Times New Roman" w:hAnsi="Times New Roman"/>
                      <w:kern w:val="0"/>
                      <w:sz w:val="21"/>
                      <w:szCs w:val="21"/>
                    </w:rPr>
                    <w:t>，</w:t>
                  </w:r>
                  <w:r>
                    <w:rPr>
                      <w:rFonts w:ascii="Times New Roman" w:hAnsi="Times New Roman"/>
                      <w:kern w:val="0"/>
                      <w:sz w:val="21"/>
                      <w:szCs w:val="21"/>
                    </w:rPr>
                    <w:t>宽度不低于4m，喷水高度不低于1.2m</w:t>
                  </w:r>
                  <w:r>
                    <w:rPr>
                      <w:rFonts w:hint="eastAsia" w:ascii="Times New Roman" w:hAnsi="Times New Roman"/>
                      <w:kern w:val="0"/>
                      <w:sz w:val="21"/>
                      <w:szCs w:val="21"/>
                    </w:rPr>
                    <w:t>，</w:t>
                  </w:r>
                  <w:r>
                    <w:rPr>
                      <w:rFonts w:ascii="Times New Roman" w:hAnsi="Times New Roman"/>
                      <w:kern w:val="0"/>
                      <w:sz w:val="21"/>
                      <w:szCs w:val="21"/>
                    </w:rPr>
                    <w:t>喷水压力不低于0.4Mpa，两侧要有挡板。车辆行驶冲洗过程中车速不高于2公里/小时，以静止洗车为宜。洗车台应配套建设二到四级沉淀池或其它循环处理设施，洗车污水经沉淀处理后循环使用。污泥定期清理，合理处置。洗车台旁边应设置洗车注意事项告示牌</w:t>
                  </w:r>
                </w:p>
              </w:tc>
              <w:tc>
                <w:tcPr>
                  <w:tcW w:w="2067" w:type="dxa"/>
                  <w:vAlign w:val="center"/>
                </w:tcPr>
                <w:p>
                  <w:pPr>
                    <w:widowControl/>
                    <w:spacing w:line="320" w:lineRule="exact"/>
                    <w:jc w:val="left"/>
                    <w:rPr>
                      <w:rFonts w:ascii="Times New Roman" w:hAnsi="Times New Roman"/>
                      <w:sz w:val="21"/>
                      <w:szCs w:val="21"/>
                    </w:rPr>
                  </w:pPr>
                  <w:r>
                    <w:rPr>
                      <w:rFonts w:hint="eastAsia" w:ascii="Times New Roman" w:hAnsi="Times New Roman"/>
                      <w:sz w:val="21"/>
                      <w:szCs w:val="21"/>
                    </w:rPr>
                    <w:t>项目设计在厂区大门口设置洗车台，洗车台建设有沉淀池，洗车废水循环使用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97" w:type="dxa"/>
                  <w:vMerge w:val="continue"/>
                  <w:vAlign w:val="center"/>
                </w:tcPr>
                <w:p>
                  <w:pPr>
                    <w:widowControl/>
                    <w:spacing w:line="320" w:lineRule="exact"/>
                    <w:jc w:val="left"/>
                    <w:rPr>
                      <w:rFonts w:ascii="Times New Roman" w:hAnsi="Times New Roman"/>
                      <w:kern w:val="0"/>
                      <w:sz w:val="21"/>
                      <w:szCs w:val="21"/>
                    </w:rPr>
                  </w:pPr>
                </w:p>
              </w:tc>
              <w:tc>
                <w:tcPr>
                  <w:tcW w:w="4192" w:type="dxa"/>
                  <w:vAlign w:val="center"/>
                </w:tcPr>
                <w:p>
                  <w:pPr>
                    <w:widowControl/>
                    <w:spacing w:line="320" w:lineRule="exact"/>
                    <w:jc w:val="left"/>
                    <w:rPr>
                      <w:rFonts w:ascii="Times New Roman" w:hAnsi="Times New Roman"/>
                      <w:kern w:val="0"/>
                      <w:sz w:val="21"/>
                      <w:szCs w:val="21"/>
                    </w:rPr>
                  </w:pPr>
                  <w:r>
                    <w:rPr>
                      <w:rFonts w:ascii="Times New Roman" w:hAnsi="Times New Roman"/>
                      <w:kern w:val="0"/>
                      <w:sz w:val="21"/>
                      <w:szCs w:val="21"/>
                    </w:rPr>
                    <w:t>进出堆场的道路必须全部硬化，必须配备清扫设施、洒水车或其它喷洒设施，原则上每天湿式清扫不得少于2次，洒水不得少于4次。</w:t>
                  </w:r>
                </w:p>
              </w:tc>
              <w:tc>
                <w:tcPr>
                  <w:tcW w:w="2067" w:type="dxa"/>
                  <w:vAlign w:val="center"/>
                </w:tcPr>
                <w:p>
                  <w:pPr>
                    <w:widowControl/>
                    <w:spacing w:line="320" w:lineRule="exact"/>
                    <w:jc w:val="left"/>
                    <w:rPr>
                      <w:rFonts w:ascii="Times New Roman" w:hAnsi="Times New Roman"/>
                      <w:sz w:val="21"/>
                      <w:szCs w:val="21"/>
                    </w:rPr>
                  </w:pPr>
                  <w:r>
                    <w:rPr>
                      <w:rFonts w:hint="eastAsia" w:ascii="Times New Roman" w:hAnsi="Times New Roman"/>
                      <w:sz w:val="21"/>
                      <w:szCs w:val="21"/>
                    </w:rPr>
                    <w:t>项目进场道路已硬化，场内道路要求进行硬化</w:t>
                  </w:r>
                </w:p>
              </w:tc>
            </w:tr>
          </w:tbl>
          <w:p>
            <w:pPr>
              <w:pStyle w:val="104"/>
              <w:numPr>
                <w:ilvl w:val="0"/>
                <w:numId w:val="7"/>
              </w:numPr>
              <w:autoSpaceDE w:val="0"/>
              <w:autoSpaceDN w:val="0"/>
              <w:adjustRightInd w:val="0"/>
              <w:spacing w:before="96"/>
              <w:ind w:firstLineChars="0"/>
              <w:jc w:val="left"/>
              <w:rPr>
                <w:rFonts w:ascii="Times New Roman" w:hAnsi="Times New Roman"/>
              </w:rPr>
            </w:pPr>
            <w:r>
              <w:rPr>
                <w:rFonts w:ascii="Times New Roman" w:hAnsi="Times New Roman"/>
              </w:rPr>
              <w:t>《大气污染防治行动计划》符合性</w:t>
            </w:r>
          </w:p>
          <w:p>
            <w:pPr>
              <w:ind w:left="92" w:firstLine="480" w:firstLineChars="200"/>
              <w:jc w:val="left"/>
              <w:rPr>
                <w:rFonts w:ascii="Times New Roman" w:hAnsi="Times New Roman"/>
              </w:rPr>
            </w:pPr>
            <w:r>
              <w:rPr>
                <w:rFonts w:ascii="Times New Roman" w:hAnsi="Times New Roman"/>
              </w:rPr>
              <w:t>项目设置密闭原料堆放厂房并配套设置喷淋设施、</w:t>
            </w:r>
            <w:r>
              <w:rPr>
                <w:rFonts w:hint="eastAsia" w:ascii="Times New Roman" w:hAnsi="Times New Roman"/>
              </w:rPr>
              <w:t>粉料罐</w:t>
            </w:r>
            <w:r>
              <w:rPr>
                <w:rFonts w:ascii="Times New Roman" w:hAnsi="Times New Roman"/>
              </w:rPr>
              <w:t>顶设置除尘器、生产车间配料</w:t>
            </w:r>
            <w:r>
              <w:rPr>
                <w:rFonts w:hint="eastAsia" w:ascii="Times New Roman" w:hAnsi="Times New Roman"/>
              </w:rPr>
              <w:t>、搅拌</w:t>
            </w:r>
            <w:r>
              <w:rPr>
                <w:rFonts w:ascii="Times New Roman" w:hAnsi="Times New Roman"/>
              </w:rPr>
              <w:t>工序上方设置水喷淋装置、混料后输送带密闭，破碎工段设置</w:t>
            </w:r>
            <w:r>
              <w:rPr>
                <w:rFonts w:hint="eastAsia" w:ascii="Times New Roman" w:hAnsi="Times New Roman"/>
              </w:rPr>
              <w:t>在密闭厂房并配套设置喷雾洒水设施，同时设置布袋除尘器+</w:t>
            </w:r>
            <w:r>
              <w:rPr>
                <w:rFonts w:ascii="Times New Roman" w:hAnsi="Times New Roman"/>
              </w:rPr>
              <w:t>15</w:t>
            </w:r>
            <w:r>
              <w:rPr>
                <w:rFonts w:hint="eastAsia" w:ascii="Times New Roman" w:hAnsi="Times New Roman"/>
              </w:rPr>
              <w:t>m排气筒排放</w:t>
            </w:r>
            <w:r>
              <w:rPr>
                <w:rFonts w:ascii="Times New Roman" w:hAnsi="Times New Roman"/>
              </w:rPr>
              <w:t>，厂区地面硬化、定期洒水抑尘，采取以上措施后，可有效抑制项目粉尘产生和排放量，符合《大气污染防治行动计划》“加大综合治理力度，减少污染物排放”的要求；项目制砖过程不经烧制，符合《大气污染防治行动计划》“大力发展循环经济，培育壮大节能环保产业，促进重大环保技术装备、产品的创新开发与产业化应用。”要求。</w:t>
            </w:r>
          </w:p>
          <w:p>
            <w:pPr>
              <w:pStyle w:val="104"/>
              <w:numPr>
                <w:ilvl w:val="0"/>
                <w:numId w:val="7"/>
              </w:numPr>
              <w:autoSpaceDE w:val="0"/>
              <w:autoSpaceDN w:val="0"/>
              <w:adjustRightInd w:val="0"/>
              <w:spacing w:before="96"/>
              <w:ind w:firstLineChars="0"/>
              <w:jc w:val="left"/>
              <w:rPr>
                <w:rFonts w:ascii="Times New Roman" w:hAnsi="Times New Roman"/>
              </w:rPr>
            </w:pPr>
            <w:r>
              <w:rPr>
                <w:rFonts w:ascii="Times New Roman" w:hAnsi="Times New Roman"/>
              </w:rPr>
              <w:t>项目与“三线一单”符合性分析</w:t>
            </w:r>
          </w:p>
          <w:p>
            <w:pPr>
              <w:autoSpaceDE w:val="0"/>
              <w:autoSpaceDN w:val="0"/>
              <w:adjustRightInd w:val="0"/>
              <w:snapToGrid w:val="0"/>
              <w:ind w:firstLine="566" w:firstLineChars="236"/>
              <w:jc w:val="left"/>
              <w:rPr>
                <w:rFonts w:ascii="Times New Roman" w:hAnsi="Times New Roman"/>
                <w:kern w:val="0"/>
              </w:rPr>
            </w:pPr>
            <w:r>
              <w:rPr>
                <w:rFonts w:ascii="Times New Roman" w:hAnsi="Times New Roman"/>
                <w:kern w:val="0"/>
              </w:rPr>
              <w:t>根据环境保护部环环评〔2016〕95号文《关于印发“十三五”环境影响评价改革实施方案的通知》中关于“三线一单”规定，本项目符合“十三五”环境影响评价改革实施方案要求，具体分析见</w:t>
            </w:r>
            <w:r>
              <w:rPr>
                <w:rFonts w:ascii="Times New Roman" w:hAnsi="Times New Roman"/>
              </w:rPr>
              <w:fldChar w:fldCharType="begin"/>
            </w:r>
            <w:r>
              <w:rPr>
                <w:rFonts w:ascii="Times New Roman" w:hAnsi="Times New Roman"/>
              </w:rPr>
              <w:instrText xml:space="preserve"> REF _Ref523752720 \h  \* MERGEFORMAT </w:instrText>
            </w:r>
            <w:r>
              <w:rPr>
                <w:rFonts w:ascii="Times New Roman" w:hAnsi="Times New Roman"/>
              </w:rPr>
              <w:fldChar w:fldCharType="separate"/>
            </w:r>
            <w:r>
              <w:rPr>
                <w:rFonts w:ascii="Times New Roman" w:hAnsi="Times New Roman"/>
              </w:rPr>
              <w:t>表 2</w:t>
            </w:r>
            <w:r>
              <w:rPr>
                <w:rFonts w:ascii="Times New Roman" w:hAnsi="Times New Roman"/>
              </w:rPr>
              <w:fldChar w:fldCharType="end"/>
            </w:r>
            <w:r>
              <w:rPr>
                <w:rFonts w:ascii="Times New Roman" w:hAnsi="Times New Roman"/>
                <w:kern w:val="0"/>
              </w:rPr>
              <w:t>。</w:t>
            </w:r>
          </w:p>
          <w:p>
            <w:pPr>
              <w:pStyle w:val="18"/>
              <w:keepNext/>
              <w:rPr>
                <w:rFonts w:ascii="Times New Roman" w:hAnsi="Times New Roman" w:cs="Times New Roman"/>
              </w:rPr>
            </w:pPr>
            <w:bookmarkStart w:id="5" w:name="_Ref523752720"/>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bookmarkEnd w:id="5"/>
            <w:r>
              <w:rPr>
                <w:rFonts w:ascii="Times New Roman" w:hAnsi="Times New Roman" w:cs="Times New Roman"/>
                <w:kern w:val="0"/>
              </w:rPr>
              <w:t>项目“三线一单”分析表</w:t>
            </w:r>
          </w:p>
          <w:tbl>
            <w:tblPr>
              <w:tblStyle w:val="45"/>
              <w:tblW w:w="8188" w:type="dxa"/>
              <w:tblInd w:w="0" w:type="dxa"/>
              <w:tblLayout w:type="fixed"/>
              <w:tblCellMar>
                <w:top w:w="0" w:type="dxa"/>
                <w:left w:w="108" w:type="dxa"/>
                <w:bottom w:w="0" w:type="dxa"/>
                <w:right w:w="108" w:type="dxa"/>
              </w:tblCellMar>
            </w:tblPr>
            <w:tblGrid>
              <w:gridCol w:w="1254"/>
              <w:gridCol w:w="6169"/>
              <w:gridCol w:w="765"/>
            </w:tblGrid>
            <w:tr>
              <w:tblPrEx>
                <w:tblLayout w:type="fixed"/>
                <w:tblCellMar>
                  <w:top w:w="0" w:type="dxa"/>
                  <w:left w:w="108" w:type="dxa"/>
                  <w:bottom w:w="0" w:type="dxa"/>
                  <w:right w:w="108" w:type="dxa"/>
                </w:tblCellMar>
              </w:tblPrEx>
              <w:trPr>
                <w:trHeight w:val="20" w:hRule="atLeast"/>
              </w:trPr>
              <w:tc>
                <w:tcPr>
                  <w:tcW w:w="1254" w:type="dxa"/>
                  <w:tcBorders>
                    <w:top w:val="single" w:color="000000" w:sz="4" w:space="0"/>
                    <w:left w:val="single" w:color="000000" w:sz="4" w:space="0"/>
                    <w:bottom w:val="single" w:color="000000" w:sz="4" w:space="0"/>
                    <w:right w:val="single" w:color="000000" w:sz="4" w:space="0"/>
                  </w:tcBorders>
                  <w:vAlign w:val="center"/>
                </w:tcPr>
                <w:p>
                  <w:pPr>
                    <w:pStyle w:val="83"/>
                    <w:rPr>
                      <w:rFonts w:ascii="Times New Roman" w:hAnsi="Times New Roman" w:cs="Times New Roman"/>
                      <w:b/>
                    </w:rPr>
                  </w:pPr>
                  <w:r>
                    <w:rPr>
                      <w:rFonts w:ascii="Times New Roman" w:hAnsi="Times New Roman" w:cs="Times New Roman"/>
                      <w:b/>
                    </w:rPr>
                    <w:t>内容</w:t>
                  </w:r>
                </w:p>
              </w:tc>
              <w:tc>
                <w:tcPr>
                  <w:tcW w:w="6169" w:type="dxa"/>
                  <w:tcBorders>
                    <w:top w:val="single" w:color="000000" w:sz="4" w:space="0"/>
                    <w:left w:val="nil"/>
                    <w:bottom w:val="single" w:color="000000" w:sz="4" w:space="0"/>
                    <w:right w:val="single" w:color="000000" w:sz="4" w:space="0"/>
                  </w:tcBorders>
                  <w:vAlign w:val="center"/>
                </w:tcPr>
                <w:p>
                  <w:pPr>
                    <w:pStyle w:val="83"/>
                    <w:rPr>
                      <w:rFonts w:ascii="Times New Roman" w:hAnsi="Times New Roman" w:cs="Times New Roman"/>
                      <w:b/>
                    </w:rPr>
                  </w:pPr>
                  <w:r>
                    <w:rPr>
                      <w:rFonts w:ascii="Times New Roman" w:hAnsi="Times New Roman" w:cs="Times New Roman"/>
                      <w:b/>
                    </w:rPr>
                    <w:t>符合性分析</w:t>
                  </w:r>
                </w:p>
              </w:tc>
              <w:tc>
                <w:tcPr>
                  <w:tcW w:w="765" w:type="dxa"/>
                  <w:tcBorders>
                    <w:top w:val="single" w:color="000000" w:sz="4" w:space="0"/>
                    <w:left w:val="nil"/>
                    <w:bottom w:val="single" w:color="000000" w:sz="4" w:space="0"/>
                    <w:right w:val="single" w:color="000000" w:sz="4" w:space="0"/>
                  </w:tcBorders>
                  <w:vAlign w:val="center"/>
                </w:tcPr>
                <w:p>
                  <w:pPr>
                    <w:pStyle w:val="83"/>
                    <w:rPr>
                      <w:rFonts w:ascii="Times New Roman" w:hAnsi="Times New Roman" w:cs="Times New Roman"/>
                      <w:b/>
                    </w:rPr>
                  </w:pPr>
                  <w:r>
                    <w:rPr>
                      <w:rFonts w:ascii="Times New Roman" w:hAnsi="Times New Roman" w:cs="Times New Roman"/>
                      <w:b/>
                    </w:rPr>
                    <w:t>结论</w:t>
                  </w:r>
                </w:p>
              </w:tc>
            </w:tr>
            <w:tr>
              <w:tblPrEx>
                <w:tblLayout w:type="fixed"/>
                <w:tblCellMar>
                  <w:top w:w="0" w:type="dxa"/>
                  <w:left w:w="108" w:type="dxa"/>
                  <w:bottom w:w="0" w:type="dxa"/>
                  <w:right w:w="108" w:type="dxa"/>
                </w:tblCellMar>
              </w:tblPrEx>
              <w:trPr>
                <w:trHeight w:val="20" w:hRule="atLeast"/>
              </w:trPr>
              <w:tc>
                <w:tcPr>
                  <w:tcW w:w="1254" w:type="dxa"/>
                  <w:tcBorders>
                    <w:top w:val="nil"/>
                    <w:left w:val="single" w:color="000000" w:sz="4" w:space="0"/>
                    <w:bottom w:val="single" w:color="000000" w:sz="4" w:space="0"/>
                    <w:right w:val="single" w:color="000000" w:sz="4" w:space="0"/>
                  </w:tcBorders>
                  <w:vAlign w:val="center"/>
                </w:tcPr>
                <w:p>
                  <w:pPr>
                    <w:pStyle w:val="83"/>
                    <w:rPr>
                      <w:rFonts w:ascii="Times New Roman" w:hAnsi="Times New Roman" w:cs="Times New Roman"/>
                    </w:rPr>
                  </w:pPr>
                  <w:r>
                    <w:rPr>
                      <w:rFonts w:ascii="Times New Roman" w:hAnsi="Times New Roman" w:cs="Times New Roman"/>
                    </w:rPr>
                    <w:t>生态保护红线</w:t>
                  </w:r>
                </w:p>
              </w:tc>
              <w:tc>
                <w:tcPr>
                  <w:tcW w:w="6169" w:type="dxa"/>
                  <w:tcBorders>
                    <w:top w:val="nil"/>
                    <w:left w:val="nil"/>
                    <w:bottom w:val="single" w:color="000000" w:sz="4" w:space="0"/>
                    <w:right w:val="single" w:color="000000" w:sz="4" w:space="0"/>
                  </w:tcBorders>
                  <w:vAlign w:val="center"/>
                </w:tcPr>
                <w:p>
                  <w:pPr>
                    <w:pStyle w:val="83"/>
                    <w:jc w:val="left"/>
                    <w:rPr>
                      <w:rFonts w:ascii="Times New Roman" w:hAnsi="Times New Roman" w:cs="Times New Roman"/>
                    </w:rPr>
                  </w:pPr>
                  <w:r>
                    <w:rPr>
                      <w:rFonts w:ascii="Times New Roman" w:hAnsi="Times New Roman" w:cs="Times New Roman"/>
                      <w:szCs w:val="21"/>
                    </w:rPr>
                    <w:t>本项目所在地位于</w:t>
                  </w:r>
                  <w:r>
                    <w:rPr>
                      <w:rFonts w:hint="eastAsia" w:ascii="Times New Roman" w:hAnsi="Times New Roman"/>
                    </w:rPr>
                    <w:t>潼关县代字营镇下汾井村</w:t>
                  </w:r>
                  <w:r>
                    <w:rPr>
                      <w:rFonts w:ascii="Times New Roman" w:hAnsi="Times New Roman" w:cs="Times New Roman"/>
                      <w:szCs w:val="21"/>
                    </w:rPr>
                    <w:t>，厂址不涉及自然保护区、饮用水源保护区等生态保护目标</w:t>
                  </w:r>
                </w:p>
              </w:tc>
              <w:tc>
                <w:tcPr>
                  <w:tcW w:w="765" w:type="dxa"/>
                  <w:tcBorders>
                    <w:top w:val="nil"/>
                    <w:left w:val="nil"/>
                    <w:bottom w:val="single" w:color="000000" w:sz="4" w:space="0"/>
                    <w:right w:val="single" w:color="000000" w:sz="4" w:space="0"/>
                  </w:tcBorders>
                  <w:vAlign w:val="center"/>
                </w:tcPr>
                <w:p>
                  <w:pPr>
                    <w:pStyle w:val="83"/>
                    <w:rPr>
                      <w:rFonts w:ascii="Times New Roman" w:hAnsi="Times New Roman" w:cs="Times New Roman"/>
                    </w:rPr>
                  </w:pPr>
                  <w:r>
                    <w:rPr>
                      <w:rFonts w:ascii="Times New Roman" w:hAnsi="Times New Roman" w:cs="Times New Roman"/>
                    </w:rPr>
                    <w:t>符合</w:t>
                  </w:r>
                </w:p>
              </w:tc>
            </w:tr>
            <w:tr>
              <w:tblPrEx>
                <w:tblLayout w:type="fixed"/>
                <w:tblCellMar>
                  <w:top w:w="0" w:type="dxa"/>
                  <w:left w:w="108" w:type="dxa"/>
                  <w:bottom w:w="0" w:type="dxa"/>
                  <w:right w:w="108" w:type="dxa"/>
                </w:tblCellMar>
              </w:tblPrEx>
              <w:trPr>
                <w:trHeight w:val="20" w:hRule="atLeast"/>
              </w:trPr>
              <w:tc>
                <w:tcPr>
                  <w:tcW w:w="1254" w:type="dxa"/>
                  <w:tcBorders>
                    <w:top w:val="nil"/>
                    <w:left w:val="single" w:color="000000" w:sz="4" w:space="0"/>
                    <w:bottom w:val="single" w:color="000000" w:sz="4" w:space="0"/>
                    <w:right w:val="single" w:color="000000" w:sz="4" w:space="0"/>
                  </w:tcBorders>
                  <w:vAlign w:val="center"/>
                </w:tcPr>
                <w:p>
                  <w:pPr>
                    <w:pStyle w:val="83"/>
                    <w:rPr>
                      <w:rFonts w:ascii="Times New Roman" w:hAnsi="Times New Roman" w:cs="Times New Roman"/>
                    </w:rPr>
                  </w:pPr>
                  <w:r>
                    <w:rPr>
                      <w:rFonts w:ascii="Times New Roman" w:hAnsi="Times New Roman" w:cs="Times New Roman"/>
                    </w:rPr>
                    <w:t>资源利用上线</w:t>
                  </w:r>
                </w:p>
              </w:tc>
              <w:tc>
                <w:tcPr>
                  <w:tcW w:w="6169" w:type="dxa"/>
                  <w:tcBorders>
                    <w:top w:val="nil"/>
                    <w:left w:val="nil"/>
                    <w:bottom w:val="single" w:color="000000" w:sz="4" w:space="0"/>
                    <w:right w:val="single" w:color="000000" w:sz="4" w:space="0"/>
                  </w:tcBorders>
                  <w:vAlign w:val="center"/>
                </w:tcPr>
                <w:p>
                  <w:pPr>
                    <w:pStyle w:val="83"/>
                    <w:jc w:val="left"/>
                    <w:rPr>
                      <w:rFonts w:ascii="Times New Roman" w:hAnsi="Times New Roman" w:cs="Times New Roman"/>
                      <w:szCs w:val="21"/>
                    </w:rPr>
                  </w:pPr>
                  <w:r>
                    <w:rPr>
                      <w:rFonts w:ascii="Times New Roman" w:hAnsi="Times New Roman" w:cs="Times New Roman"/>
                      <w:szCs w:val="21"/>
                    </w:rPr>
                    <w:t>本项目原辅材料全部外购，能源消耗合理分配，不触及能源利用上线</w:t>
                  </w:r>
                </w:p>
              </w:tc>
              <w:tc>
                <w:tcPr>
                  <w:tcW w:w="765" w:type="dxa"/>
                  <w:tcBorders>
                    <w:top w:val="nil"/>
                    <w:left w:val="nil"/>
                    <w:bottom w:val="single" w:color="000000" w:sz="4" w:space="0"/>
                    <w:right w:val="single" w:color="000000" w:sz="4" w:space="0"/>
                  </w:tcBorders>
                  <w:vAlign w:val="center"/>
                </w:tcPr>
                <w:p>
                  <w:pPr>
                    <w:pStyle w:val="83"/>
                    <w:rPr>
                      <w:rFonts w:ascii="Times New Roman" w:hAnsi="Times New Roman" w:cs="Times New Roman"/>
                    </w:rPr>
                  </w:pPr>
                  <w:r>
                    <w:rPr>
                      <w:rFonts w:ascii="Times New Roman" w:hAnsi="Times New Roman" w:cs="Times New Roman"/>
                    </w:rPr>
                    <w:t>符合</w:t>
                  </w:r>
                </w:p>
              </w:tc>
            </w:tr>
            <w:tr>
              <w:tblPrEx>
                <w:tblLayout w:type="fixed"/>
                <w:tblCellMar>
                  <w:top w:w="0" w:type="dxa"/>
                  <w:left w:w="108" w:type="dxa"/>
                  <w:bottom w:w="0" w:type="dxa"/>
                  <w:right w:w="108" w:type="dxa"/>
                </w:tblCellMar>
              </w:tblPrEx>
              <w:trPr>
                <w:trHeight w:val="20" w:hRule="atLeast"/>
              </w:trPr>
              <w:tc>
                <w:tcPr>
                  <w:tcW w:w="1254" w:type="dxa"/>
                  <w:tcBorders>
                    <w:top w:val="nil"/>
                    <w:left w:val="single" w:color="000000" w:sz="4" w:space="0"/>
                    <w:bottom w:val="single" w:color="000000" w:sz="4" w:space="0"/>
                    <w:right w:val="single" w:color="000000" w:sz="4" w:space="0"/>
                  </w:tcBorders>
                  <w:vAlign w:val="center"/>
                </w:tcPr>
                <w:p>
                  <w:pPr>
                    <w:pStyle w:val="83"/>
                    <w:rPr>
                      <w:rFonts w:ascii="Times New Roman" w:hAnsi="Times New Roman" w:cs="Times New Roman"/>
                    </w:rPr>
                  </w:pPr>
                  <w:r>
                    <w:rPr>
                      <w:rFonts w:ascii="Times New Roman" w:hAnsi="Times New Roman" w:cs="Times New Roman"/>
                    </w:rPr>
                    <w:t>环境质量底线</w:t>
                  </w:r>
                </w:p>
              </w:tc>
              <w:tc>
                <w:tcPr>
                  <w:tcW w:w="6169" w:type="dxa"/>
                  <w:tcBorders>
                    <w:top w:val="nil"/>
                    <w:left w:val="nil"/>
                    <w:bottom w:val="single" w:color="000000" w:sz="4" w:space="0"/>
                    <w:right w:val="single" w:color="000000" w:sz="4" w:space="0"/>
                  </w:tcBorders>
                  <w:vAlign w:val="center"/>
                </w:tcPr>
                <w:p>
                  <w:pPr>
                    <w:pStyle w:val="83"/>
                    <w:jc w:val="left"/>
                    <w:rPr>
                      <w:rFonts w:ascii="Times New Roman" w:hAnsi="Times New Roman" w:cs="Times New Roman"/>
                    </w:rPr>
                  </w:pPr>
                  <w:r>
                    <w:rPr>
                      <w:rFonts w:ascii="Times New Roman" w:hAnsi="Times New Roman" w:cs="Times New Roman"/>
                      <w:szCs w:val="21"/>
                    </w:rPr>
                    <w:t>项目废气均可达标排放，废水不外排，厂界噪声排放满足2类标准要求，固体废物均合理处置，不外排</w:t>
                  </w:r>
                </w:p>
              </w:tc>
              <w:tc>
                <w:tcPr>
                  <w:tcW w:w="765" w:type="dxa"/>
                  <w:tcBorders>
                    <w:top w:val="nil"/>
                    <w:left w:val="nil"/>
                    <w:bottom w:val="single" w:color="000000" w:sz="4" w:space="0"/>
                    <w:right w:val="single" w:color="000000" w:sz="4" w:space="0"/>
                  </w:tcBorders>
                  <w:vAlign w:val="center"/>
                </w:tcPr>
                <w:p>
                  <w:pPr>
                    <w:pStyle w:val="83"/>
                    <w:rPr>
                      <w:rFonts w:ascii="Times New Roman" w:hAnsi="Times New Roman" w:cs="Times New Roman"/>
                    </w:rPr>
                  </w:pPr>
                  <w:r>
                    <w:rPr>
                      <w:rFonts w:ascii="Times New Roman" w:hAnsi="Times New Roman" w:cs="Times New Roman"/>
                    </w:rPr>
                    <w:t>符合</w:t>
                  </w:r>
                </w:p>
              </w:tc>
            </w:tr>
            <w:tr>
              <w:tblPrEx>
                <w:tblLayout w:type="fixed"/>
                <w:tblCellMar>
                  <w:top w:w="0" w:type="dxa"/>
                  <w:left w:w="108" w:type="dxa"/>
                  <w:bottom w:w="0" w:type="dxa"/>
                  <w:right w:w="108" w:type="dxa"/>
                </w:tblCellMar>
              </w:tblPrEx>
              <w:trPr>
                <w:trHeight w:val="20" w:hRule="atLeast"/>
              </w:trPr>
              <w:tc>
                <w:tcPr>
                  <w:tcW w:w="1254" w:type="dxa"/>
                  <w:tcBorders>
                    <w:top w:val="nil"/>
                    <w:left w:val="single" w:color="000000" w:sz="4" w:space="0"/>
                    <w:bottom w:val="single" w:color="000000" w:sz="4" w:space="0"/>
                    <w:right w:val="single" w:color="000000" w:sz="4" w:space="0"/>
                  </w:tcBorders>
                  <w:vAlign w:val="center"/>
                </w:tcPr>
                <w:p>
                  <w:pPr>
                    <w:pStyle w:val="83"/>
                    <w:rPr>
                      <w:rFonts w:ascii="Times New Roman" w:hAnsi="Times New Roman" w:cs="Times New Roman"/>
                    </w:rPr>
                  </w:pPr>
                  <w:r>
                    <w:rPr>
                      <w:rFonts w:ascii="Times New Roman" w:hAnsi="Times New Roman" w:cs="Times New Roman"/>
                    </w:rPr>
                    <w:t>负面清单</w:t>
                  </w:r>
                </w:p>
              </w:tc>
              <w:tc>
                <w:tcPr>
                  <w:tcW w:w="6169" w:type="dxa"/>
                  <w:tcBorders>
                    <w:top w:val="nil"/>
                    <w:left w:val="nil"/>
                    <w:bottom w:val="single" w:color="000000" w:sz="4" w:space="0"/>
                    <w:right w:val="single" w:color="000000" w:sz="4" w:space="0"/>
                  </w:tcBorders>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本项目属于C3021</w:t>
                  </w:r>
                  <w:r>
                    <w:rPr>
                      <w:rFonts w:hint="eastAsia" w:ascii="Times New Roman" w:hAnsi="Times New Roman"/>
                      <w:kern w:val="0"/>
                      <w:sz w:val="21"/>
                      <w:szCs w:val="21"/>
                    </w:rPr>
                    <w:t>水泥制品制造</w:t>
                  </w:r>
                  <w:r>
                    <w:rPr>
                      <w:rFonts w:ascii="Times New Roman" w:hAnsi="Times New Roman"/>
                      <w:kern w:val="0"/>
                      <w:sz w:val="21"/>
                      <w:szCs w:val="21"/>
                    </w:rPr>
                    <w:t>，不在«陕西省国家重点生态功能区产业准入负面清单(试行)»中</w:t>
                  </w:r>
                </w:p>
              </w:tc>
              <w:tc>
                <w:tcPr>
                  <w:tcW w:w="765" w:type="dxa"/>
                  <w:tcBorders>
                    <w:top w:val="nil"/>
                    <w:left w:val="nil"/>
                    <w:bottom w:val="single" w:color="000000" w:sz="4" w:space="0"/>
                    <w:right w:val="single" w:color="000000" w:sz="4" w:space="0"/>
                  </w:tcBorders>
                  <w:vAlign w:val="center"/>
                </w:tcPr>
                <w:p>
                  <w:pPr>
                    <w:pStyle w:val="83"/>
                    <w:rPr>
                      <w:rFonts w:ascii="Times New Roman" w:hAnsi="Times New Roman" w:cs="Times New Roman"/>
                    </w:rPr>
                  </w:pPr>
                  <w:r>
                    <w:rPr>
                      <w:rFonts w:ascii="Times New Roman" w:hAnsi="Times New Roman" w:cs="Times New Roman"/>
                    </w:rPr>
                    <w:t>符合</w:t>
                  </w:r>
                </w:p>
              </w:tc>
            </w:tr>
          </w:tbl>
          <w:p>
            <w:pPr>
              <w:numPr>
                <w:ilvl w:val="0"/>
                <w:numId w:val="6"/>
              </w:numPr>
              <w:rPr>
                <w:rFonts w:ascii="Times New Roman" w:hAnsi="Times New Roman" w:eastAsia="å®‹ä½“"/>
                <w:b/>
                <w:bCs/>
              </w:rPr>
            </w:pPr>
            <w:r>
              <w:rPr>
                <w:rFonts w:ascii="Times New Roman" w:hAnsi="Times New Roman" w:eastAsia="å®‹ä½“"/>
                <w:b/>
                <w:bCs/>
              </w:rPr>
              <w:t>选址可行性分析</w:t>
            </w:r>
          </w:p>
          <w:p>
            <w:pPr>
              <w:autoSpaceDE w:val="0"/>
              <w:autoSpaceDN w:val="0"/>
              <w:adjustRightInd w:val="0"/>
              <w:spacing w:before="104"/>
              <w:ind w:left="-46" w:firstLine="566" w:firstLineChars="236"/>
              <w:jc w:val="left"/>
              <w:rPr>
                <w:rFonts w:ascii="宋体" w:hAnsi="Times New Roman"/>
                <w:kern w:val="0"/>
              </w:rPr>
            </w:pPr>
            <w:r>
              <w:rPr>
                <w:rFonts w:hint="eastAsia" w:ascii="宋体" w:hAnsi="Times New Roman" w:cs="宋体"/>
                <w:kern w:val="0"/>
              </w:rPr>
              <w:t>本项目东侧紧邻下汾井村村道，道路采用混凝土硬化路面，交通便利，同时项目区域的给水、排水、供电等基础设施配套完善，可满足本项目生产建设要求。</w:t>
            </w:r>
          </w:p>
          <w:p>
            <w:pPr>
              <w:autoSpaceDE w:val="0"/>
              <w:autoSpaceDN w:val="0"/>
              <w:adjustRightInd w:val="0"/>
              <w:ind w:firstLine="480"/>
              <w:jc w:val="left"/>
              <w:rPr>
                <w:rFonts w:ascii="宋体" w:hAnsi="Times New Roman" w:cs="宋体"/>
                <w:kern w:val="0"/>
              </w:rPr>
            </w:pPr>
            <w:r>
              <w:rPr>
                <w:rFonts w:ascii="Times New Roman" w:hAnsi="Times New Roman"/>
                <w:kern w:val="0"/>
              </w:rPr>
              <w:t>项目位于</w:t>
            </w:r>
            <w:r>
              <w:rPr>
                <w:rFonts w:ascii="Times New Roman" w:hAnsi="Times New Roman"/>
              </w:rPr>
              <w:t>潼关县代字营镇下汾井村，</w:t>
            </w:r>
            <w:r>
              <w:rPr>
                <w:rFonts w:ascii="Times New Roman" w:hAnsi="Times New Roman"/>
                <w:kern w:val="0"/>
              </w:rPr>
              <w:t>项目选址区域不涉及基本农田保护区、自然保护区、风景名胜区、饮用水水源保护区，不在国家、地方规划的重点生态功能区的敏感区域内。潼关县国土资源局于2019年3月28日出具了《关于</w:t>
            </w:r>
            <w:r>
              <w:rPr>
                <w:rFonts w:ascii="Times New Roman" w:hAnsi="Times New Roman"/>
              </w:rPr>
              <w:t>潼关县瀵兴建筑材料有限责任公司年产6000万块免烧砖建设项目用地预审的意见</w:t>
            </w:r>
            <w:r>
              <w:rPr>
                <w:rFonts w:ascii="Times New Roman" w:hAnsi="Times New Roman"/>
                <w:kern w:val="0"/>
              </w:rPr>
              <w:t>》（潼国土发【2019】38号）具体见附件</w:t>
            </w:r>
            <w:r>
              <w:rPr>
                <w:rFonts w:hint="eastAsia" w:ascii="Times New Roman" w:hAnsi="Times New Roman"/>
                <w:kern w:val="0"/>
              </w:rPr>
              <w:t>6</w:t>
            </w:r>
            <w:r>
              <w:rPr>
                <w:rFonts w:ascii="Times New Roman" w:hAnsi="Times New Roman"/>
                <w:kern w:val="0"/>
              </w:rPr>
              <w:t>，潼关县城乡规划管理局于2019年4月1日出具了《关于</w:t>
            </w:r>
            <w:r>
              <w:rPr>
                <w:rFonts w:ascii="Times New Roman" w:hAnsi="Times New Roman"/>
              </w:rPr>
              <w:t>潼关县瀵兴建筑材料有限责任公司年产6000万块免烧砖建设项目选址初审意见的函</w:t>
            </w:r>
            <w:r>
              <w:rPr>
                <w:rFonts w:ascii="Times New Roman" w:hAnsi="Times New Roman"/>
                <w:kern w:val="0"/>
              </w:rPr>
              <w:t>》（潼规函【2019】11号）具体见附件</w:t>
            </w:r>
            <w:r>
              <w:rPr>
                <w:rFonts w:hint="eastAsia" w:ascii="Times New Roman" w:hAnsi="Times New Roman"/>
                <w:kern w:val="0"/>
              </w:rPr>
              <w:t>5</w:t>
            </w:r>
            <w:r>
              <w:rPr>
                <w:rFonts w:ascii="Times New Roman" w:hAnsi="Times New Roman"/>
                <w:kern w:val="0"/>
              </w:rPr>
              <w:t>，同意该项目选址方案</w:t>
            </w:r>
            <w:r>
              <w:rPr>
                <w:rFonts w:hint="eastAsia" w:ascii="宋体" w:hAnsi="Times New Roman" w:cs="宋体"/>
                <w:kern w:val="0"/>
              </w:rPr>
              <w:t>。</w:t>
            </w:r>
          </w:p>
          <w:p>
            <w:pPr>
              <w:autoSpaceDE w:val="0"/>
              <w:autoSpaceDN w:val="0"/>
              <w:adjustRightInd w:val="0"/>
              <w:ind w:firstLine="480"/>
              <w:jc w:val="left"/>
              <w:rPr>
                <w:rFonts w:ascii="Times New Roman" w:hAnsi="Times New Roman"/>
                <w:kern w:val="0"/>
              </w:rPr>
            </w:pPr>
            <w:r>
              <w:rPr>
                <w:rFonts w:hint="eastAsia" w:ascii="宋体" w:hAnsi="Times New Roman" w:cs="宋体"/>
                <w:kern w:val="0"/>
              </w:rPr>
              <w:t>在采取相应的污染物防治措施后，项目运行期间各类污染物均能达标排放，对环境的影响可以接受。因此，在落实本报告提出的环保措施后，项目的建设和运行不会对外环境产生较大影响，从环境保护角度分析，选址可行。</w:t>
            </w:r>
          </w:p>
          <w:p>
            <w:pPr>
              <w:numPr>
                <w:ilvl w:val="0"/>
                <w:numId w:val="5"/>
              </w:numPr>
              <w:rPr>
                <w:rFonts w:ascii="Times New Roman" w:hAnsi="Times New Roman"/>
                <w:b/>
              </w:rPr>
            </w:pPr>
            <w:r>
              <w:rPr>
                <w:rFonts w:ascii="Times New Roman" w:hAnsi="Times New Roman"/>
                <w:b/>
              </w:rPr>
              <w:t>本项目工程概况</w:t>
            </w:r>
          </w:p>
          <w:p>
            <w:pPr>
              <w:numPr>
                <w:ilvl w:val="1"/>
                <w:numId w:val="8"/>
              </w:numPr>
              <w:ind w:left="947"/>
              <w:rPr>
                <w:rFonts w:ascii="Times New Roman" w:hAnsi="Times New Roman"/>
                <w:bCs/>
              </w:rPr>
            </w:pPr>
            <w:r>
              <w:rPr>
                <w:rFonts w:ascii="Times New Roman" w:hAnsi="Times New Roman"/>
                <w:bCs/>
              </w:rPr>
              <w:t>基本情况</w:t>
            </w:r>
          </w:p>
          <w:p>
            <w:pPr>
              <w:ind w:firstLine="600" w:firstLineChars="250"/>
              <w:rPr>
                <w:rFonts w:ascii="Times New Roman" w:hAnsi="Times New Roman"/>
              </w:rPr>
            </w:pPr>
            <w:r>
              <w:rPr>
                <w:rFonts w:ascii="Times New Roman" w:hAnsi="Times New Roman"/>
                <w:bCs/>
              </w:rPr>
              <w:t>项目名称：</w:t>
            </w:r>
            <w:r>
              <w:rPr>
                <w:rFonts w:hint="eastAsia" w:ascii="Times New Roman" w:hAnsi="Times New Roman"/>
              </w:rPr>
              <w:t>潼关县瀵兴建筑材料有限责任公司年产6</w:t>
            </w:r>
            <w:r>
              <w:rPr>
                <w:rFonts w:ascii="Times New Roman" w:hAnsi="Times New Roman"/>
              </w:rPr>
              <w:t>000</w:t>
            </w:r>
            <w:r>
              <w:rPr>
                <w:rFonts w:hint="eastAsia" w:ascii="Times New Roman" w:hAnsi="Times New Roman"/>
              </w:rPr>
              <w:t>万块免烧砖建设项目</w:t>
            </w:r>
          </w:p>
          <w:p>
            <w:pPr>
              <w:ind w:firstLine="600" w:firstLineChars="250"/>
              <w:rPr>
                <w:rFonts w:ascii="Times New Roman" w:hAnsi="Times New Roman"/>
              </w:rPr>
            </w:pPr>
            <w:r>
              <w:rPr>
                <w:rFonts w:ascii="Times New Roman" w:hAnsi="Times New Roman"/>
                <w:bCs/>
              </w:rPr>
              <w:t>建设单位：</w:t>
            </w:r>
            <w:r>
              <w:rPr>
                <w:rFonts w:hint="eastAsia" w:ascii="Times New Roman" w:hAnsi="Times New Roman"/>
              </w:rPr>
              <w:t>潼关县瀵兴建筑材料有限责任公司</w:t>
            </w:r>
          </w:p>
          <w:p>
            <w:pPr>
              <w:ind w:firstLine="600" w:firstLineChars="250"/>
              <w:rPr>
                <w:rFonts w:ascii="Times New Roman" w:hAnsi="Times New Roman"/>
              </w:rPr>
            </w:pPr>
            <w:r>
              <w:rPr>
                <w:rFonts w:ascii="Times New Roman" w:hAnsi="Times New Roman"/>
              </w:rPr>
              <w:t>建设地点：</w:t>
            </w:r>
            <w:r>
              <w:rPr>
                <w:rFonts w:hint="eastAsia" w:ascii="Times New Roman" w:hAnsi="Times New Roman"/>
              </w:rPr>
              <w:t>陕西省渭南市潼关县代字营镇下汾井村</w:t>
            </w:r>
            <w:r>
              <w:rPr>
                <w:rFonts w:ascii="Times New Roman" w:hAnsi="Times New Roman"/>
              </w:rPr>
              <w:t>，厂址坐标：东经110°17'13.68"，北纬34°32'11.05"。具体地理位置见附图1，项目四邻关系图见图1</w:t>
            </w:r>
            <w:r>
              <w:rPr>
                <w:rFonts w:hint="eastAsia" w:ascii="Times New Roman" w:hAnsi="Times New Roman"/>
              </w:rPr>
              <w:t>。</w:t>
            </w:r>
          </w:p>
          <w:p>
            <w:pPr>
              <w:ind w:firstLine="513" w:firstLineChars="214"/>
              <w:rPr>
                <w:rFonts w:ascii="Times New Roman" w:hAnsi="Times New Roman"/>
                <w:kern w:val="0"/>
              </w:rPr>
            </w:pPr>
            <w:r>
              <w:rPr>
                <w:rFonts w:ascii="Times New Roman" w:hAnsi="Times New Roman"/>
              </w:rPr>
              <w:t>建设内容：</w:t>
            </w:r>
            <w:r>
              <w:rPr>
                <w:rFonts w:ascii="Times New Roman" w:hAnsi="Times New Roman"/>
                <w:kern w:val="0"/>
              </w:rPr>
              <w:t>包括</w:t>
            </w:r>
            <w:r>
              <w:rPr>
                <w:rFonts w:hint="eastAsia" w:ascii="Times New Roman" w:hAnsi="Times New Roman"/>
                <w:kern w:val="0"/>
              </w:rPr>
              <w:t>全封闭原料库、粉料罐、</w:t>
            </w:r>
            <w:r>
              <w:rPr>
                <w:rFonts w:ascii="Times New Roman" w:hAnsi="Times New Roman"/>
                <w:kern w:val="0"/>
              </w:rPr>
              <w:t>免烧砖生产线、</w:t>
            </w:r>
            <w:r>
              <w:rPr>
                <w:rFonts w:hint="eastAsia" w:ascii="Times New Roman" w:hAnsi="Times New Roman"/>
                <w:kern w:val="0"/>
              </w:rPr>
              <w:t>产品养护区及相关</w:t>
            </w:r>
            <w:r>
              <w:rPr>
                <w:rFonts w:ascii="Times New Roman" w:hAnsi="Times New Roman"/>
                <w:kern w:val="0"/>
              </w:rPr>
              <w:t>辅助设施等</w:t>
            </w:r>
            <w:r>
              <w:rPr>
                <w:rFonts w:hint="eastAsia" w:ascii="Times New Roman" w:hAnsi="Times New Roman"/>
                <w:kern w:val="0"/>
              </w:rPr>
              <w:t>。</w:t>
            </w:r>
          </w:p>
          <w:p>
            <w:pPr>
              <w:ind w:firstLine="513" w:firstLineChars="214"/>
              <w:rPr>
                <w:rFonts w:ascii="Times New Roman" w:hAnsi="Times New Roman"/>
              </w:rPr>
            </w:pPr>
          </w:p>
          <w:p>
            <w:pPr>
              <w:adjustRightInd w:val="0"/>
              <w:snapToGrid w:val="0"/>
              <w:ind w:firstLine="480" w:firstLineChars="200"/>
              <w:rPr>
                <w:rFonts w:ascii="Times New Roman" w:hAnsi="Times New Roman"/>
              </w:rPr>
            </w:pPr>
            <w:r>
              <w:rPr>
                <w:rFonts w:ascii="Times New Roman" w:hAnsi="Times New Roman"/>
              </w:rPr>
              <w:t>项目投资：1200万元；环保投资38.3</w:t>
            </w:r>
            <w:r>
              <w:rPr>
                <w:rFonts w:hint="eastAsia" w:ascii="Times New Roman" w:hAnsi="Times New Roman"/>
              </w:rPr>
              <w:t>万，占</w:t>
            </w:r>
            <w:r>
              <w:rPr>
                <w:rFonts w:ascii="Times New Roman" w:hAnsi="Times New Roman"/>
              </w:rPr>
              <w:t>总投资3.19%</w:t>
            </w:r>
          </w:p>
          <w:p>
            <w:pPr>
              <w:adjustRightInd w:val="0"/>
              <w:snapToGrid w:val="0"/>
              <w:ind w:firstLine="480" w:firstLineChars="200"/>
              <w:rPr>
                <w:rFonts w:ascii="Times New Roman" w:hAnsi="Times New Roman"/>
              </w:rPr>
            </w:pPr>
            <w:r>
              <w:rPr>
                <w:rFonts w:ascii="Times New Roman" w:hAnsi="Times New Roman"/>
              </w:rPr>
              <w:drawing>
                <wp:anchor distT="0" distB="0" distL="114300" distR="114300" simplePos="0" relativeHeight="251658240" behindDoc="0" locked="0" layoutInCell="1" allowOverlap="1">
                  <wp:simplePos x="0" y="0"/>
                  <wp:positionH relativeFrom="column">
                    <wp:posOffset>4527550</wp:posOffset>
                  </wp:positionH>
                  <wp:positionV relativeFrom="paragraph">
                    <wp:posOffset>290830</wp:posOffset>
                  </wp:positionV>
                  <wp:extent cx="629920" cy="548005"/>
                  <wp:effectExtent l="0" t="0" r="0" b="0"/>
                  <wp:wrapNone/>
                  <wp:docPr id="3" name="图片 3" descr="C:\Users\ADMINI~1\AppData\Local\Temp\1558419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558419159(1).png"/>
                          <pic:cNvPicPr>
                            <a:picLocks noChangeAspect="1" noChangeArrowheads="1"/>
                          </pic:cNvPicPr>
                        </pic:nvPicPr>
                        <pic:blipFill>
                          <a:blip r:embed="rId7" cstate="print">
                            <a:extLst>
                              <a:ext uri="{28A0092B-C50C-407E-A947-70E740481C1C}">
                                <a14:useLocalDpi xmlns:a14="http://schemas.microsoft.com/office/drawing/2010/main" val="0"/>
                              </a:ext>
                            </a:extLst>
                          </a:blip>
                          <a:srcRect l="1273" r="-1"/>
                          <a:stretch>
                            <a:fillRect/>
                          </a:stretch>
                        </pic:blipFill>
                        <pic:spPr>
                          <a:xfrm>
                            <a:off x="0" y="0"/>
                            <a:ext cx="629920" cy="548005"/>
                          </a:xfrm>
                          <a:prstGeom prst="rect">
                            <a:avLst/>
                          </a:prstGeom>
                          <a:noFill/>
                          <a:ln>
                            <a:noFill/>
                          </a:ln>
                        </pic:spPr>
                      </pic:pic>
                    </a:graphicData>
                  </a:graphic>
                </wp:anchor>
              </w:drawing>
            </w:r>
            <w:r>
              <w:rPr>
                <w:rFonts w:ascii="Times New Roman" w:hAnsi="Times New Roman"/>
              </w:rPr>
              <w:t>建设性质：新建</w:t>
            </w:r>
          </w:p>
          <w:p>
            <w:pPr>
              <w:keepNext/>
              <w:snapToGrid w:val="0"/>
              <w:ind w:firstLine="34"/>
              <w:rPr>
                <w:rFonts w:ascii="Times New Roman" w:hAnsi="Times New Roman"/>
              </w:rPr>
            </w:pPr>
            <w:r>
              <w:rPr>
                <w:rFonts w:ascii="Times New Roman" w:hAnsi="Times New Roman"/>
                <w:b/>
                <w:bCs/>
                <w:sz w:val="28"/>
              </w:rPr>
              <mc:AlternateContent>
                <mc:Choice Requires="wps">
                  <w:drawing>
                    <wp:anchor distT="0" distB="0" distL="114300" distR="114300" simplePos="0" relativeHeight="251684864" behindDoc="0" locked="0" layoutInCell="1" allowOverlap="1">
                      <wp:simplePos x="0" y="0"/>
                      <wp:positionH relativeFrom="column">
                        <wp:posOffset>1831975</wp:posOffset>
                      </wp:positionH>
                      <wp:positionV relativeFrom="paragraph">
                        <wp:posOffset>234950</wp:posOffset>
                      </wp:positionV>
                      <wp:extent cx="595630" cy="220345"/>
                      <wp:effectExtent l="506095" t="6350" r="12700" b="678180"/>
                      <wp:wrapNone/>
                      <wp:docPr id="21" name="AutoShape 84"/>
                      <wp:cNvGraphicFramePr/>
                      <a:graphic xmlns:a="http://schemas.openxmlformats.org/drawingml/2006/main">
                        <a:graphicData uri="http://schemas.microsoft.com/office/word/2010/wordprocessingShape">
                          <wps:wsp>
                            <wps:cNvSpPr>
                              <a:spLocks noChangeArrowheads="1"/>
                            </wps:cNvSpPr>
                            <wps:spPr bwMode="auto">
                              <a:xfrm>
                                <a:off x="0" y="0"/>
                                <a:ext cx="595630" cy="220345"/>
                              </a:xfrm>
                              <a:prstGeom prst="wedgeRectCallout">
                                <a:avLst>
                                  <a:gd name="adj1" fmla="val -123773"/>
                                  <a:gd name="adj2" fmla="val 327810"/>
                                </a:avLst>
                              </a:prstGeom>
                              <a:solidFill>
                                <a:srgbClr val="FFFFFF"/>
                              </a:solidFill>
                              <a:ln w="6350">
                                <a:solidFill>
                                  <a:schemeClr val="dk1">
                                    <a:lumMod val="100000"/>
                                    <a:lumOff val="0"/>
                                  </a:schemeClr>
                                </a:solidFill>
                                <a:miter lim="800000"/>
                              </a:ln>
                            </wps:spPr>
                            <wps:txbx>
                              <w:txbxContent>
                                <w:p>
                                  <w:pPr>
                                    <w:adjustRightInd w:val="0"/>
                                    <w:snapToGrid w:val="0"/>
                                    <w:spacing w:line="240" w:lineRule="auto"/>
                                    <w:jc w:val="center"/>
                                    <w:rPr>
                                      <w:sz w:val="15"/>
                                      <w:szCs w:val="15"/>
                                    </w:rPr>
                                  </w:pPr>
                                  <w:r>
                                    <w:rPr>
                                      <w:rFonts w:hint="eastAsia"/>
                                      <w:sz w:val="15"/>
                                      <w:szCs w:val="15"/>
                                    </w:rPr>
                                    <w:t>进场道路</w:t>
                                  </w:r>
                                </w:p>
                              </w:txbxContent>
                            </wps:txbx>
                            <wps:bodyPr rot="0" vert="horz" wrap="square" lIns="91440" tIns="45720" rIns="91440" bIns="45720" anchor="ctr" anchorCtr="0" upright="1">
                              <a:noAutofit/>
                            </wps:bodyPr>
                          </wps:wsp>
                        </a:graphicData>
                      </a:graphic>
                    </wp:anchor>
                  </w:drawing>
                </mc:Choice>
                <mc:Fallback>
                  <w:pict>
                    <v:shape id="AutoShape 84" o:spid="_x0000_s1026" o:spt="61" type="#_x0000_t61" style="position:absolute;left:0pt;margin-left:144.25pt;margin-top:18.5pt;height:17.35pt;width:46.9pt;z-index:251684864;v-text-anchor:middle;mso-width-relative:page;mso-height-relative:page;" fillcolor="#FFFFFF" filled="t" stroked="t" coordsize="21600,21600" o:gfxdata="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8Wofk&#10;2gAAAAkBAAAPAAAAAAAAAAEAIAAAACIAAABkcnMvZG93bnJldi54bWxQSwECFAAUAAAACACHTuJA&#10;P1/C4VgCAADIBAAADgAAAAAAAAABACAAAAApAQAAZHJzL2Uyb0RvYy54bWxQSwUGAAAAAAYABgBZ&#10;AQAA8wUAAAAA&#10;" adj="-15935,81607">
                      <v:fill on="t" focussize="0,0"/>
                      <v:stroke weight="0.5pt" color="#000000 [3216]" miterlimit="8" joinstyle="miter"/>
                      <v:imagedata o:title=""/>
                      <o:lock v:ext="edit" aspectratio="f"/>
                      <v:textbox>
                        <w:txbxContent>
                          <w:p>
                            <w:pPr>
                              <w:adjustRightInd w:val="0"/>
                              <w:snapToGrid w:val="0"/>
                              <w:spacing w:line="240" w:lineRule="auto"/>
                              <w:jc w:val="center"/>
                              <w:rPr>
                                <w:sz w:val="15"/>
                                <w:szCs w:val="15"/>
                              </w:rPr>
                            </w:pPr>
                            <w:r>
                              <w:rPr>
                                <w:rFonts w:hint="eastAsia"/>
                                <w:sz w:val="15"/>
                                <w:szCs w:val="15"/>
                              </w:rPr>
                              <w:t>进场道路</w:t>
                            </w:r>
                          </w:p>
                        </w:txbxContent>
                      </v:textbox>
                    </v:shape>
                  </w:pict>
                </mc:Fallback>
              </mc:AlternateContent>
            </w:r>
            <w:r>
              <w:rPr>
                <w:rFonts w:ascii="Times New Roman" w:hAnsi="Times New Roman"/>
                <w:b/>
                <w:bCs/>
                <w:sz w:val="28"/>
              </w:rPr>
              <mc:AlternateContent>
                <mc:Choice Requires="wps">
                  <w:drawing>
                    <wp:anchor distT="0" distB="0" distL="114300" distR="114300" simplePos="0" relativeHeight="251682816" behindDoc="0" locked="0" layoutInCell="1" allowOverlap="1">
                      <wp:simplePos x="0" y="0"/>
                      <wp:positionH relativeFrom="column">
                        <wp:posOffset>1407160</wp:posOffset>
                      </wp:positionH>
                      <wp:positionV relativeFrom="paragraph">
                        <wp:posOffset>1437640</wp:posOffset>
                      </wp:positionV>
                      <wp:extent cx="1014095" cy="616585"/>
                      <wp:effectExtent l="0" t="0" r="0" b="3175"/>
                      <wp:wrapNone/>
                      <wp:docPr id="20" name="Rectangle 81"/>
                      <wp:cNvGraphicFramePr/>
                      <a:graphic xmlns:a="http://schemas.openxmlformats.org/drawingml/2006/main">
                        <a:graphicData uri="http://schemas.microsoft.com/office/word/2010/wordprocessingShape">
                          <wps:wsp>
                            <wps:cNvSpPr>
                              <a:spLocks noChangeArrowheads="1"/>
                            </wps:cNvSpPr>
                            <wps:spPr bwMode="auto">
                              <a:xfrm>
                                <a:off x="0" y="0"/>
                                <a:ext cx="1014095" cy="616585"/>
                              </a:xfrm>
                              <a:prstGeom prst="rect">
                                <a:avLst/>
                              </a:prstGeom>
                              <a:noFill/>
                              <a:ln>
                                <a:noFill/>
                              </a:ln>
                            </wps:spPr>
                            <wps:txbx>
                              <w:txbxContent>
                                <w:p>
                                  <w:pPr>
                                    <w:adjustRightInd w:val="0"/>
                                    <w:snapToGrid w:val="0"/>
                                    <w:spacing w:line="240" w:lineRule="auto"/>
                                    <w:rPr>
                                      <w:b/>
                                      <w:bCs/>
                                    </w:rPr>
                                  </w:pPr>
                                  <w:r>
                                    <w:rPr>
                                      <w:rFonts w:hint="eastAsia"/>
                                      <w:b/>
                                      <w:bCs/>
                                    </w:rPr>
                                    <w:t>荒 沟</w:t>
                                  </w:r>
                                </w:p>
                              </w:txbxContent>
                            </wps:txbx>
                            <wps:bodyPr rot="0" vert="horz" wrap="square" lIns="91440" tIns="45720" rIns="91440" bIns="45720" anchor="t" anchorCtr="0" upright="1">
                              <a:noAutofit/>
                            </wps:bodyPr>
                          </wps:wsp>
                        </a:graphicData>
                      </a:graphic>
                    </wp:anchor>
                  </w:drawing>
                </mc:Choice>
                <mc:Fallback>
                  <w:pict>
                    <v:rect id="Rectangle 81" o:spid="_x0000_s1026" o:spt="1" style="position:absolute;left:0pt;margin-left:110.8pt;margin-top:113.2pt;height:48.55pt;width:79.85pt;z-index:251682816;mso-width-relative:page;mso-height-relative:page;" filled="f" stroked="f" coordsize="21600,21600" o:gfxdata="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mH2&#10;PtoAAAALAQAADwAAAAAAAAABACAAAAAiAAAAZHJzL2Rvd25yZXYueG1sUEsBAhQAFAAAAAgAh07i&#10;QIY/pYXnAQAAvwMAAA4AAAAAAAAAAQAgAAAAKQEAAGRycy9lMm9Eb2MueG1sUEsFBgAAAAAGAAYA&#10;WQEAAIIFAAAAAA==&#10;">
                      <v:fill on="f" focussize="0,0"/>
                      <v:stroke on="f"/>
                      <v:imagedata o:title=""/>
                      <o:lock v:ext="edit" aspectratio="f"/>
                      <v:textbox>
                        <w:txbxContent>
                          <w:p>
                            <w:pPr>
                              <w:adjustRightInd w:val="0"/>
                              <w:snapToGrid w:val="0"/>
                              <w:spacing w:line="240" w:lineRule="auto"/>
                              <w:rPr>
                                <w:b/>
                                <w:bCs/>
                              </w:rPr>
                            </w:pPr>
                            <w:r>
                              <w:rPr>
                                <w:rFonts w:hint="eastAsia"/>
                                <w:b/>
                                <w:bCs/>
                              </w:rPr>
                              <w:t>荒 沟</w:t>
                            </w:r>
                          </w:p>
                        </w:txbxContent>
                      </v:textbox>
                    </v:rect>
                  </w:pict>
                </mc:Fallback>
              </mc:AlternateContent>
            </w:r>
            <w:r>
              <w:rPr>
                <w:rFonts w:ascii="Times New Roman" w:hAnsi="Times New Roman"/>
                <w:b/>
                <w:bCs/>
                <w:sz w:val="28"/>
              </w:rPr>
              <mc:AlternateContent>
                <mc:Choice Requires="wps">
                  <w:drawing>
                    <wp:anchor distT="0" distB="0" distL="114300" distR="114300" simplePos="0" relativeHeight="251683840" behindDoc="0" locked="0" layoutInCell="1" allowOverlap="1">
                      <wp:simplePos x="0" y="0"/>
                      <wp:positionH relativeFrom="column">
                        <wp:posOffset>1362710</wp:posOffset>
                      </wp:positionH>
                      <wp:positionV relativeFrom="paragraph">
                        <wp:posOffset>15875</wp:posOffset>
                      </wp:positionV>
                      <wp:extent cx="1058545" cy="1986915"/>
                      <wp:effectExtent l="8255" t="6350" r="9525" b="6985"/>
                      <wp:wrapNone/>
                      <wp:docPr id="19" name="Freeform 82"/>
                      <wp:cNvGraphicFramePr/>
                      <a:graphic xmlns:a="http://schemas.openxmlformats.org/drawingml/2006/main">
                        <a:graphicData uri="http://schemas.microsoft.com/office/word/2010/wordprocessingShape">
                          <wps:wsp>
                            <wps:cNvSpPr/>
                            <wps:spPr bwMode="auto">
                              <a:xfrm>
                                <a:off x="0" y="0"/>
                                <a:ext cx="1058545" cy="1986915"/>
                              </a:xfrm>
                              <a:custGeom>
                                <a:avLst/>
                                <a:gdLst>
                                  <a:gd name="T0" fmla="*/ 63 w 1667"/>
                                  <a:gd name="T1" fmla="*/ 0 h 3129"/>
                                  <a:gd name="T2" fmla="*/ 99 w 1667"/>
                                  <a:gd name="T3" fmla="*/ 128 h 3129"/>
                                  <a:gd name="T4" fmla="*/ 120 w 1667"/>
                                  <a:gd name="T5" fmla="*/ 299 h 3129"/>
                                  <a:gd name="T6" fmla="*/ 85 w 1667"/>
                                  <a:gd name="T7" fmla="*/ 1504 h 3129"/>
                                  <a:gd name="T8" fmla="*/ 56 w 1667"/>
                                  <a:gd name="T9" fmla="*/ 1568 h 3129"/>
                                  <a:gd name="T10" fmla="*/ 35 w 1667"/>
                                  <a:gd name="T11" fmla="*/ 1640 h 3129"/>
                                  <a:gd name="T12" fmla="*/ 13 w 1667"/>
                                  <a:gd name="T13" fmla="*/ 1732 h 3129"/>
                                  <a:gd name="T14" fmla="*/ 28 w 1667"/>
                                  <a:gd name="T15" fmla="*/ 2082 h 3129"/>
                                  <a:gd name="T16" fmla="*/ 70 w 1667"/>
                                  <a:gd name="T17" fmla="*/ 2217 h 3129"/>
                                  <a:gd name="T18" fmla="*/ 106 w 1667"/>
                                  <a:gd name="T19" fmla="*/ 2281 h 3129"/>
                                  <a:gd name="T20" fmla="*/ 135 w 1667"/>
                                  <a:gd name="T21" fmla="*/ 2324 h 3129"/>
                                  <a:gd name="T22" fmla="*/ 170 w 1667"/>
                                  <a:gd name="T23" fmla="*/ 2410 h 3129"/>
                                  <a:gd name="T24" fmla="*/ 177 w 1667"/>
                                  <a:gd name="T25" fmla="*/ 2452 h 3129"/>
                                  <a:gd name="T26" fmla="*/ 192 w 1667"/>
                                  <a:gd name="T27" fmla="*/ 2495 h 3129"/>
                                  <a:gd name="T28" fmla="*/ 306 w 1667"/>
                                  <a:gd name="T29" fmla="*/ 2730 h 3129"/>
                                  <a:gd name="T30" fmla="*/ 348 w 1667"/>
                                  <a:gd name="T31" fmla="*/ 2809 h 3129"/>
                                  <a:gd name="T32" fmla="*/ 370 w 1667"/>
                                  <a:gd name="T33" fmla="*/ 2859 h 3129"/>
                                  <a:gd name="T34" fmla="*/ 413 w 1667"/>
                                  <a:gd name="T35" fmla="*/ 2980 h 3129"/>
                                  <a:gd name="T36" fmla="*/ 427 w 1667"/>
                                  <a:gd name="T37" fmla="*/ 3037 h 3129"/>
                                  <a:gd name="T38" fmla="*/ 669 w 1667"/>
                                  <a:gd name="T39" fmla="*/ 3087 h 3129"/>
                                  <a:gd name="T40" fmla="*/ 1090 w 1667"/>
                                  <a:gd name="T41" fmla="*/ 3108 h 3129"/>
                                  <a:gd name="T42" fmla="*/ 1339 w 1667"/>
                                  <a:gd name="T43" fmla="*/ 3101 h 3129"/>
                                  <a:gd name="T44" fmla="*/ 1667 w 1667"/>
                                  <a:gd name="T45" fmla="*/ 3080 h 3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67" h="3129">
                                    <a:moveTo>
                                      <a:pt x="63" y="0"/>
                                    </a:moveTo>
                                    <a:cubicBezTo>
                                      <a:pt x="88" y="35"/>
                                      <a:pt x="88" y="85"/>
                                      <a:pt x="99" y="128"/>
                                    </a:cubicBezTo>
                                    <a:cubicBezTo>
                                      <a:pt x="104" y="187"/>
                                      <a:pt x="112" y="241"/>
                                      <a:pt x="120" y="299"/>
                                    </a:cubicBezTo>
                                    <a:cubicBezTo>
                                      <a:pt x="118" y="701"/>
                                      <a:pt x="308" y="1170"/>
                                      <a:pt x="85" y="1504"/>
                                    </a:cubicBezTo>
                                    <a:cubicBezTo>
                                      <a:pt x="77" y="1528"/>
                                      <a:pt x="70" y="1547"/>
                                      <a:pt x="56" y="1568"/>
                                    </a:cubicBezTo>
                                    <a:cubicBezTo>
                                      <a:pt x="48" y="1592"/>
                                      <a:pt x="41" y="1616"/>
                                      <a:pt x="35" y="1640"/>
                                    </a:cubicBezTo>
                                    <a:cubicBezTo>
                                      <a:pt x="27" y="1671"/>
                                      <a:pt x="13" y="1732"/>
                                      <a:pt x="13" y="1732"/>
                                    </a:cubicBezTo>
                                    <a:cubicBezTo>
                                      <a:pt x="16" y="1849"/>
                                      <a:pt x="0" y="1969"/>
                                      <a:pt x="28" y="2082"/>
                                    </a:cubicBezTo>
                                    <a:cubicBezTo>
                                      <a:pt x="39" y="2126"/>
                                      <a:pt x="54" y="2175"/>
                                      <a:pt x="70" y="2217"/>
                                    </a:cubicBezTo>
                                    <a:cubicBezTo>
                                      <a:pt x="79" y="2240"/>
                                      <a:pt x="106" y="2281"/>
                                      <a:pt x="106" y="2281"/>
                                    </a:cubicBezTo>
                                    <a:cubicBezTo>
                                      <a:pt x="129" y="2352"/>
                                      <a:pt x="91" y="2245"/>
                                      <a:pt x="135" y="2324"/>
                                    </a:cubicBezTo>
                                    <a:cubicBezTo>
                                      <a:pt x="151" y="2353"/>
                                      <a:pt x="152" y="2382"/>
                                      <a:pt x="170" y="2410"/>
                                    </a:cubicBezTo>
                                    <a:cubicBezTo>
                                      <a:pt x="172" y="2424"/>
                                      <a:pt x="173" y="2438"/>
                                      <a:pt x="177" y="2452"/>
                                    </a:cubicBezTo>
                                    <a:cubicBezTo>
                                      <a:pt x="181" y="2467"/>
                                      <a:pt x="192" y="2495"/>
                                      <a:pt x="192" y="2495"/>
                                    </a:cubicBezTo>
                                    <a:cubicBezTo>
                                      <a:pt x="205" y="2578"/>
                                      <a:pt x="255" y="2666"/>
                                      <a:pt x="306" y="2730"/>
                                    </a:cubicBezTo>
                                    <a:cubicBezTo>
                                      <a:pt x="326" y="2755"/>
                                      <a:pt x="326" y="2785"/>
                                      <a:pt x="348" y="2809"/>
                                    </a:cubicBezTo>
                                    <a:cubicBezTo>
                                      <a:pt x="374" y="2900"/>
                                      <a:pt x="337" y="2780"/>
                                      <a:pt x="370" y="2859"/>
                                    </a:cubicBezTo>
                                    <a:cubicBezTo>
                                      <a:pt x="387" y="2900"/>
                                      <a:pt x="387" y="2942"/>
                                      <a:pt x="413" y="2980"/>
                                    </a:cubicBezTo>
                                    <a:cubicBezTo>
                                      <a:pt x="418" y="2999"/>
                                      <a:pt x="411" y="3026"/>
                                      <a:pt x="427" y="3037"/>
                                    </a:cubicBezTo>
                                    <a:cubicBezTo>
                                      <a:pt x="491" y="3080"/>
                                      <a:pt x="600" y="3082"/>
                                      <a:pt x="669" y="3087"/>
                                    </a:cubicBezTo>
                                    <a:cubicBezTo>
                                      <a:pt x="809" y="3097"/>
                                      <a:pt x="950" y="3102"/>
                                      <a:pt x="1090" y="3108"/>
                                    </a:cubicBezTo>
                                    <a:cubicBezTo>
                                      <a:pt x="1172" y="3129"/>
                                      <a:pt x="1257" y="3113"/>
                                      <a:pt x="1339" y="3101"/>
                                    </a:cubicBezTo>
                                    <a:cubicBezTo>
                                      <a:pt x="1448" y="3086"/>
                                      <a:pt x="1557" y="3080"/>
                                      <a:pt x="1667" y="3080"/>
                                    </a:cubicBezTo>
                                  </a:path>
                                </a:pathLst>
                              </a:custGeom>
                              <a:noFill/>
                              <a:ln w="9525">
                                <a:solidFill>
                                  <a:schemeClr val="accent4">
                                    <a:lumMod val="60000"/>
                                    <a:lumOff val="40000"/>
                                  </a:schemeClr>
                                </a:solidFill>
                                <a:round/>
                              </a:ln>
                            </wps:spPr>
                            <wps:bodyPr rot="0" vert="horz" wrap="square" lIns="91440" tIns="45720" rIns="91440" bIns="45720" anchor="t" anchorCtr="0" upright="1">
                              <a:noAutofit/>
                            </wps:bodyPr>
                          </wps:wsp>
                        </a:graphicData>
                      </a:graphic>
                    </wp:anchor>
                  </w:drawing>
                </mc:Choice>
                <mc:Fallback>
                  <w:pict>
                    <v:shape id="Freeform 82" o:spid="_x0000_s1026" o:spt="100" style="position:absolute;left:0pt;margin-left:107.3pt;margin-top:1.25pt;height:156.45pt;width:83.35pt;z-index:251683840;mso-width-relative:page;mso-height-relative:page;" filled="f" stroked="t" coordsize="1667,3129" o:gfxdata="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TAOqotcAAAAJAQAADwAAAAAAAAABACAAAAAiAAAAZHJzL2Rvd25yZXYu&#10;eG1sUEsBAhQAFAAAAAgAh07iQPTFxuRwBgAAbRgAAA4AAAAAAAAAAQAgAAAAJgEAAGRycy9lMm9E&#10;b2MueG1sUEsFBgAAAAAGAAYAWQEAAAgKAAAAAA==&#10;" path="m63,0c88,35,88,85,99,128c104,187,112,241,120,299c118,701,308,1170,85,1504c77,1528,70,1547,56,1568c48,1592,41,1616,35,1640c27,1671,13,1732,13,1732c16,1849,0,1969,28,2082c39,2126,54,2175,70,2217c79,2240,106,2281,106,2281c129,2352,91,2245,135,2324c151,2353,152,2382,170,2410c172,2424,173,2438,177,2452c181,2467,192,2495,192,2495c205,2578,255,2666,306,2730c326,2755,326,2785,348,2809c374,2900,337,2780,370,2859c387,2900,387,2942,413,2980c418,2999,411,3026,427,3037c491,3080,600,3082,669,3087c809,3097,950,3102,1090,3108c1172,3129,1257,3113,1339,3101c1448,3086,1557,3080,1667,3080e">
                      <v:path o:connectlocs="40005,0;62865,81280;76200,189865;53975,955040;35560,995680;22225,1041400;8255,1099820;17780,1322070;44450,1407795;67310,1448435;85725,1475740;107950,1530350;112395,1557020;121920,1584325;194310,1733550;220980,1783715;234950,1815465;262255,1892300;271145,1928495;424815,1960245;692150,1973580;850265,1969135;1058545,1955800" o:connectangles="0,0,0,0,0,0,0,0,0,0,0,0,0,0,0,0,0,0,0,0,0,0,0"/>
                      <v:fill on="f" focussize="0,0"/>
                      <v:stroke color="#FFD966 [1943]" joinstyle="round"/>
                      <v:imagedata o:title=""/>
                      <o:lock v:ext="edit" aspectratio="f"/>
                    </v:shape>
                  </w:pict>
                </mc:Fallback>
              </mc:AlternateContent>
            </w:r>
            <w:r>
              <w:rPr>
                <w:rFonts w:ascii="Times New Roman" w:hAnsi="Times New Roman"/>
                <w:b/>
                <w:bCs/>
                <w:sz w:val="28"/>
              </w:rPr>
              <mc:AlternateContent>
                <mc:Choice Requires="wps">
                  <w:drawing>
                    <wp:anchor distT="0" distB="0" distL="114300" distR="114300" simplePos="0" relativeHeight="251681792" behindDoc="0" locked="0" layoutInCell="1" allowOverlap="1">
                      <wp:simplePos x="0" y="0"/>
                      <wp:positionH relativeFrom="column">
                        <wp:posOffset>763270</wp:posOffset>
                      </wp:positionH>
                      <wp:positionV relativeFrom="paragraph">
                        <wp:posOffset>1618615</wp:posOffset>
                      </wp:positionV>
                      <wp:extent cx="1014095" cy="616585"/>
                      <wp:effectExtent l="0" t="0" r="0" b="3175"/>
                      <wp:wrapNone/>
                      <wp:docPr id="18" name="Rectangle 80"/>
                      <wp:cNvGraphicFramePr/>
                      <a:graphic xmlns:a="http://schemas.openxmlformats.org/drawingml/2006/main">
                        <a:graphicData uri="http://schemas.microsoft.com/office/word/2010/wordprocessingShape">
                          <wps:wsp>
                            <wps:cNvSpPr>
                              <a:spLocks noChangeArrowheads="1"/>
                            </wps:cNvSpPr>
                            <wps:spPr bwMode="auto">
                              <a:xfrm>
                                <a:off x="0" y="0"/>
                                <a:ext cx="1014095" cy="616585"/>
                              </a:xfrm>
                              <a:prstGeom prst="rect">
                                <a:avLst/>
                              </a:prstGeom>
                              <a:noFill/>
                              <a:ln>
                                <a:noFill/>
                              </a:ln>
                            </wps:spPr>
                            <wps:txbx>
                              <w:txbxContent>
                                <w:p>
                                  <w:pPr>
                                    <w:adjustRightInd w:val="0"/>
                                    <w:snapToGrid w:val="0"/>
                                    <w:spacing w:line="240" w:lineRule="auto"/>
                                    <w:rPr>
                                      <w:b/>
                                      <w:bCs/>
                                    </w:rPr>
                                  </w:pPr>
                                  <w:r>
                                    <w:rPr>
                                      <w:rFonts w:hint="eastAsia"/>
                                      <w:b/>
                                      <w:bCs/>
                                    </w:rPr>
                                    <w:t>荒 沟</w:t>
                                  </w:r>
                                </w:p>
                              </w:txbxContent>
                            </wps:txbx>
                            <wps:bodyPr rot="0" vert="horz" wrap="square" lIns="91440" tIns="45720" rIns="91440" bIns="45720" anchor="t" anchorCtr="0" upright="1">
                              <a:noAutofit/>
                            </wps:bodyPr>
                          </wps:wsp>
                        </a:graphicData>
                      </a:graphic>
                    </wp:anchor>
                  </w:drawing>
                </mc:Choice>
                <mc:Fallback>
                  <w:pict>
                    <v:rect id="Rectangle 80" o:spid="_x0000_s1026" o:spt="1" style="position:absolute;left:0pt;margin-left:60.1pt;margin-top:127.45pt;height:48.55pt;width:79.85pt;z-index:251681792;mso-width-relative:page;mso-height-relative:page;" filled="f" stroked="f" coordsize="21600,21600" o:gfxdata="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hL6NsAAAALAQAADwAAAAAAAAABACAAAAAiAAAAZHJzL2Rvd25yZXYueG1sUEsBAhQAFAAAAAgA&#10;h07iQJBC1QjpAQAAvwMAAA4AAAAAAAAAAQAgAAAAKgEAAGRycy9lMm9Eb2MueG1sUEsFBgAAAAAG&#10;AAYAWQEAAIUFAAAAAA==&#10;">
                      <v:fill on="f" focussize="0,0"/>
                      <v:stroke on="f"/>
                      <v:imagedata o:title=""/>
                      <o:lock v:ext="edit" aspectratio="f"/>
                      <v:textbox>
                        <w:txbxContent>
                          <w:p>
                            <w:pPr>
                              <w:adjustRightInd w:val="0"/>
                              <w:snapToGrid w:val="0"/>
                              <w:spacing w:line="240" w:lineRule="auto"/>
                              <w:rPr>
                                <w:b/>
                                <w:bCs/>
                              </w:rPr>
                            </w:pPr>
                            <w:r>
                              <w:rPr>
                                <w:rFonts w:hint="eastAsia"/>
                                <w:b/>
                                <w:bCs/>
                              </w:rPr>
                              <w:t>荒 沟</w:t>
                            </w:r>
                          </w:p>
                        </w:txbxContent>
                      </v:textbox>
                    </v:rect>
                  </w:pict>
                </mc:Fallback>
              </mc:AlternateContent>
            </w:r>
            <w:r>
              <w:rPr>
                <w:rFonts w:ascii="Times New Roman" w:hAnsi="Times New Roman"/>
              </w:rPr>
              <mc:AlternateContent>
                <mc:Choice Requires="wps">
                  <w:drawing>
                    <wp:anchor distT="0" distB="0" distL="114300" distR="114300" simplePos="0" relativeHeight="251680768" behindDoc="0" locked="0" layoutInCell="1" allowOverlap="1">
                      <wp:simplePos x="0" y="0"/>
                      <wp:positionH relativeFrom="column">
                        <wp:posOffset>1321435</wp:posOffset>
                      </wp:positionH>
                      <wp:positionV relativeFrom="paragraph">
                        <wp:posOffset>2085340</wp:posOffset>
                      </wp:positionV>
                      <wp:extent cx="1014095" cy="616585"/>
                      <wp:effectExtent l="0" t="0" r="0" b="3175"/>
                      <wp:wrapNone/>
                      <wp:docPr id="16" name="Rectangle 79"/>
                      <wp:cNvGraphicFramePr/>
                      <a:graphic xmlns:a="http://schemas.openxmlformats.org/drawingml/2006/main">
                        <a:graphicData uri="http://schemas.microsoft.com/office/word/2010/wordprocessingShape">
                          <wps:wsp>
                            <wps:cNvSpPr>
                              <a:spLocks noChangeArrowheads="1"/>
                            </wps:cNvSpPr>
                            <wps:spPr bwMode="auto">
                              <a:xfrm>
                                <a:off x="0" y="0"/>
                                <a:ext cx="1014095" cy="616585"/>
                              </a:xfrm>
                              <a:prstGeom prst="rect">
                                <a:avLst/>
                              </a:prstGeom>
                              <a:noFill/>
                              <a:ln>
                                <a:noFill/>
                              </a:ln>
                            </wps:spPr>
                            <wps:txbx>
                              <w:txbxContent>
                                <w:p>
                                  <w:pPr>
                                    <w:adjustRightInd w:val="0"/>
                                    <w:snapToGrid w:val="0"/>
                                    <w:spacing w:line="240" w:lineRule="auto"/>
                                    <w:rPr>
                                      <w:b/>
                                      <w:bCs/>
                                    </w:rPr>
                                  </w:pPr>
                                  <w:r>
                                    <w:rPr>
                                      <w:rFonts w:hint="eastAsia"/>
                                      <w:b/>
                                      <w:bCs/>
                                    </w:rPr>
                                    <w:t>荒 沟</w:t>
                                  </w:r>
                                </w:p>
                              </w:txbxContent>
                            </wps:txbx>
                            <wps:bodyPr rot="0" vert="horz" wrap="square" lIns="91440" tIns="45720" rIns="91440" bIns="45720" anchor="t" anchorCtr="0" upright="1">
                              <a:noAutofit/>
                            </wps:bodyPr>
                          </wps:wsp>
                        </a:graphicData>
                      </a:graphic>
                    </wp:anchor>
                  </w:drawing>
                </mc:Choice>
                <mc:Fallback>
                  <w:pict>
                    <v:rect id="Rectangle 79" o:spid="_x0000_s1026" o:spt="1" style="position:absolute;left:0pt;margin-left:104.05pt;margin-top:164.2pt;height:48.55pt;width:79.85pt;z-index:251680768;mso-width-relative:page;mso-height-relative:page;" filled="f" stroked="f" coordsize="21600,21600" o:gfxdata="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yA4DjcAAAACwEAAA8AAAAAAAAAAQAgAAAAIgAAAGRycy9kb3ducmV2LnhtbFBLAQIUABQAAAAI&#10;AIdO4kDE2Xr66QEAAL8DAAAOAAAAAAAAAAEAIAAAACsBAABkcnMvZTJvRG9jLnhtbFBLBQYAAAAA&#10;BgAGAFkBAACGBQAAAAA=&#10;">
                      <v:fill on="f" focussize="0,0"/>
                      <v:stroke on="f"/>
                      <v:imagedata o:title=""/>
                      <o:lock v:ext="edit" aspectratio="f"/>
                      <v:textbox>
                        <w:txbxContent>
                          <w:p>
                            <w:pPr>
                              <w:adjustRightInd w:val="0"/>
                              <w:snapToGrid w:val="0"/>
                              <w:spacing w:line="240" w:lineRule="auto"/>
                              <w:rPr>
                                <w:b/>
                                <w:bCs/>
                              </w:rPr>
                            </w:pPr>
                            <w:r>
                              <w:rPr>
                                <w:rFonts w:hint="eastAsia"/>
                                <w:b/>
                                <w:bCs/>
                              </w:rPr>
                              <w:t>荒 沟</w:t>
                            </w:r>
                          </w:p>
                        </w:txbxContent>
                      </v:textbox>
                    </v:rect>
                  </w:pict>
                </mc:Fallback>
              </mc:AlternateContent>
            </w:r>
            <w:r>
              <w:rPr>
                <w:rFonts w:ascii="Times New Roman" w:hAnsi="Times New Roman"/>
              </w:rPr>
              <mc:AlternateContent>
                <mc:Choice Requires="wps">
                  <w:drawing>
                    <wp:anchor distT="0" distB="0" distL="114300" distR="114300" simplePos="0" relativeHeight="251679744" behindDoc="0" locked="0" layoutInCell="1" allowOverlap="1">
                      <wp:simplePos x="0" y="0"/>
                      <wp:positionH relativeFrom="column">
                        <wp:posOffset>1674495</wp:posOffset>
                      </wp:positionH>
                      <wp:positionV relativeFrom="paragraph">
                        <wp:posOffset>1664970</wp:posOffset>
                      </wp:positionV>
                      <wp:extent cx="525780" cy="290830"/>
                      <wp:effectExtent l="0" t="0" r="1905" b="0"/>
                      <wp:wrapNone/>
                      <wp:docPr id="15" name="Rectangle 78"/>
                      <wp:cNvGraphicFramePr/>
                      <a:graphic xmlns:a="http://schemas.openxmlformats.org/drawingml/2006/main">
                        <a:graphicData uri="http://schemas.microsoft.com/office/word/2010/wordprocessingShape">
                          <wps:wsp>
                            <wps:cNvSpPr>
                              <a:spLocks noChangeArrowheads="1"/>
                            </wps:cNvSpPr>
                            <wps:spPr bwMode="auto">
                              <a:xfrm>
                                <a:off x="0" y="0"/>
                                <a:ext cx="525780" cy="290830"/>
                              </a:xfrm>
                              <a:prstGeom prst="rect">
                                <a:avLst/>
                              </a:prstGeom>
                              <a:noFill/>
                              <a:ln>
                                <a:noFill/>
                              </a:ln>
                            </wps:spPr>
                            <wps:txbx>
                              <w:txbxContent>
                                <w:p>
                                  <w:r>
                                    <w:rPr>
                                      <w:rFonts w:ascii="Times New Roman" w:hAnsi="Times New Roman"/>
                                      <w:sz w:val="18"/>
                                      <w:szCs w:val="18"/>
                                    </w:rPr>
                                    <w:t>250m</w:t>
                                  </w:r>
                                </w:p>
                              </w:txbxContent>
                            </wps:txbx>
                            <wps:bodyPr rot="0" vert="horz" wrap="square" lIns="91440" tIns="45720" rIns="91440" bIns="45720" anchor="t" anchorCtr="0" upright="1">
                              <a:noAutofit/>
                            </wps:bodyPr>
                          </wps:wsp>
                        </a:graphicData>
                      </a:graphic>
                    </wp:anchor>
                  </w:drawing>
                </mc:Choice>
                <mc:Fallback>
                  <w:pict>
                    <v:rect id="Rectangle 78" o:spid="_x0000_s1026" o:spt="1" style="position:absolute;left:0pt;margin-left:131.85pt;margin-top:131.1pt;height:22.9pt;width:41.4pt;z-index:251679744;mso-width-relative:page;mso-height-relative:page;" filled="f" stroked="f" coordsize="21600,21600" o:gfxdata="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HY+vdsAAAALAQAADwAAAAAAAAABACAAAAAiAAAAZHJzL2Rvd25yZXYueG1sUEsBAhQAFAAAAAgA&#10;h07iQKpgEJzpAQAAvgMAAA4AAAAAAAAAAQAgAAAAKgEAAGRycy9lMm9Eb2MueG1sUEsFBgAAAAAG&#10;AAYAWQEAAIUFAAAAAA==&#10;">
                      <v:fill on="f" focussize="0,0"/>
                      <v:stroke on="f"/>
                      <v:imagedata o:title=""/>
                      <o:lock v:ext="edit" aspectratio="f"/>
                      <v:textbox>
                        <w:txbxContent>
                          <w:p>
                            <w:r>
                              <w:rPr>
                                <w:rFonts w:ascii="Times New Roman" w:hAnsi="Times New Roman"/>
                                <w:sz w:val="18"/>
                                <w:szCs w:val="18"/>
                              </w:rPr>
                              <w:t>250m</w:t>
                            </w:r>
                          </w:p>
                        </w:txbxContent>
                      </v:textbox>
                    </v:rect>
                  </w:pict>
                </mc:Fallback>
              </mc:AlternateContent>
            </w:r>
            <w:r>
              <w:rPr>
                <w:rFonts w:ascii="Times New Roman" w:hAnsi="Times New Roman"/>
              </w:rPr>
              <mc:AlternateContent>
                <mc:Choice Requires="wps">
                  <w:drawing>
                    <wp:anchor distT="0" distB="0" distL="114300" distR="114300" simplePos="0" relativeHeight="251678720" behindDoc="0" locked="0" layoutInCell="1" allowOverlap="1">
                      <wp:simplePos x="0" y="0"/>
                      <wp:positionH relativeFrom="column">
                        <wp:posOffset>1630045</wp:posOffset>
                      </wp:positionH>
                      <wp:positionV relativeFrom="paragraph">
                        <wp:posOffset>1952625</wp:posOffset>
                      </wp:positionV>
                      <wp:extent cx="621665" cy="4445"/>
                      <wp:effectExtent l="18415" t="57150" r="17145" b="52705"/>
                      <wp:wrapNone/>
                      <wp:docPr id="14" name="AutoShape 77"/>
                      <wp:cNvGraphicFramePr/>
                      <a:graphic xmlns:a="http://schemas.openxmlformats.org/drawingml/2006/main">
                        <a:graphicData uri="http://schemas.microsoft.com/office/word/2010/wordprocessingShape">
                          <wps:wsp>
                            <wps:cNvCnPr>
                              <a:cxnSpLocks noChangeShapeType="1"/>
                            </wps:cNvCnPr>
                            <wps:spPr bwMode="auto">
                              <a:xfrm flipV="1">
                                <a:off x="0" y="0"/>
                                <a:ext cx="621665" cy="4445"/>
                              </a:xfrm>
                              <a:prstGeom prst="straightConnector1">
                                <a:avLst/>
                              </a:prstGeom>
                              <a:noFill/>
                              <a:ln w="9525">
                                <a:solidFill>
                                  <a:srgbClr val="000000"/>
                                </a:solidFill>
                                <a:round/>
                                <a:headEnd type="triangle" w="med" len="med"/>
                                <a:tailEnd type="triangle" w="med" len="med"/>
                              </a:ln>
                            </wps:spPr>
                            <wps:bodyPr/>
                          </wps:wsp>
                        </a:graphicData>
                      </a:graphic>
                    </wp:anchor>
                  </w:drawing>
                </mc:Choice>
                <mc:Fallback>
                  <w:pict>
                    <v:shape id="AutoShape 77" o:spid="_x0000_s1026" o:spt="32" type="#_x0000_t32" style="position:absolute;left:0pt;flip:y;margin-left:128.35pt;margin-top:153.75pt;height:0.35pt;width:48.95pt;z-index:251678720;mso-width-relative:page;mso-height-relative:page;" filled="f" stroked="t" coordsize="21600,21600" o:gfxdata="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LcBT3a&#10;AAAACwEAAA8AAAAAAAAAAQAgAAAAIgAAAGRycy9kb3ducmV2LnhtbFBLAQIUABQAAAAIAIdO4kDW&#10;BQmJ5QEAAM4DAAAOAAAAAAAAAAEAIAAAACkBAABkcnMvZTJvRG9jLnhtbFBLBQYAAAAABgAGAFkB&#10;AACABQAAAAA=&#10;">
                      <v:fill on="f" focussize="0,0"/>
                      <v:stroke color="#000000" joinstyle="round" startarrow="block" endarrow="block"/>
                      <v:imagedata o:title=""/>
                      <o:lock v:ext="edit" aspectratio="f"/>
                    </v:shape>
                  </w:pict>
                </mc:Fallback>
              </mc:AlternateContent>
            </w:r>
            <w:r>
              <w:rPr>
                <w:rFonts w:ascii="Times New Roman" w:hAnsi="Times New Roman"/>
                <w:b/>
              </w:rPr>
              <mc:AlternateContent>
                <mc:Choice Requires="wps">
                  <w:drawing>
                    <wp:anchor distT="0" distB="0" distL="114300" distR="114300" simplePos="0" relativeHeight="251677696" behindDoc="0" locked="0" layoutInCell="1" allowOverlap="1">
                      <wp:simplePos x="0" y="0"/>
                      <wp:positionH relativeFrom="column">
                        <wp:posOffset>-17780</wp:posOffset>
                      </wp:positionH>
                      <wp:positionV relativeFrom="paragraph">
                        <wp:posOffset>2604135</wp:posOffset>
                      </wp:positionV>
                      <wp:extent cx="615315" cy="490855"/>
                      <wp:effectExtent l="0" t="3810" r="4445" b="635"/>
                      <wp:wrapNone/>
                      <wp:docPr id="13" name="Rectangle 67"/>
                      <wp:cNvGraphicFramePr/>
                      <a:graphic xmlns:a="http://schemas.openxmlformats.org/drawingml/2006/main">
                        <a:graphicData uri="http://schemas.microsoft.com/office/word/2010/wordprocessingShape">
                          <wps:wsp>
                            <wps:cNvSpPr>
                              <a:spLocks noChangeArrowheads="1"/>
                            </wps:cNvSpPr>
                            <wps:spPr bwMode="auto">
                              <a:xfrm>
                                <a:off x="0" y="0"/>
                                <a:ext cx="615315" cy="490855"/>
                              </a:xfrm>
                              <a:prstGeom prst="rect">
                                <a:avLst/>
                              </a:prstGeom>
                              <a:noFill/>
                              <a:ln>
                                <a:noFill/>
                              </a:ln>
                            </wps:spPr>
                            <wps:txbx>
                              <w:txbxContent>
                                <w:p>
                                  <w:pPr>
                                    <w:rPr>
                                      <w:rFonts w:ascii="Times New Roman" w:hAnsi="Times New Roman"/>
                                      <w:sz w:val="21"/>
                                      <w:szCs w:val="21"/>
                                    </w:rPr>
                                  </w:pPr>
                                  <w:r>
                                    <w:rPr>
                                      <w:rFonts w:ascii="Times New Roman" w:hAnsi="Times New Roman"/>
                                      <w:sz w:val="21"/>
                                      <w:szCs w:val="21"/>
                                    </w:rPr>
                                    <w:t>100m</w:t>
                                  </w:r>
                                </w:p>
                              </w:txbxContent>
                            </wps:txbx>
                            <wps:bodyPr rot="0" vert="horz" wrap="square" lIns="91440" tIns="45720" rIns="91440" bIns="45720" anchor="t" anchorCtr="0" upright="1">
                              <a:noAutofit/>
                            </wps:bodyPr>
                          </wps:wsp>
                        </a:graphicData>
                      </a:graphic>
                    </wp:anchor>
                  </w:drawing>
                </mc:Choice>
                <mc:Fallback>
                  <w:pict>
                    <v:rect id="Rectangle 67" o:spid="_x0000_s1026" o:spt="1" style="position:absolute;left:0pt;margin-left:-1.4pt;margin-top:205.05pt;height:38.65pt;width:48.45pt;z-index:251677696;mso-width-relative:page;mso-height-relative:page;" filled="f" stroked="f" coordsize="21600,21600" o:gfxdata="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Rk042gAAAAkBAAAPAAAAAAAAAAEAIAAAACIAAABkcnMvZG93bnJldi54bWxQSwECFAAUAAAACACH&#10;TuJATHw1nOkBAAC+AwAADgAAAAAAAAABACAAAAApAQAAZHJzL2Uyb0RvYy54bWxQSwUGAAAAAAYA&#10;BgBZAQAAhAUAAAAA&#10;">
                      <v:fill on="f" focussize="0,0"/>
                      <v:stroke on="f"/>
                      <v:imagedata o:title=""/>
                      <o:lock v:ext="edit" aspectratio="f"/>
                      <v:textbox>
                        <w:txbxContent>
                          <w:p>
                            <w:pPr>
                              <w:rPr>
                                <w:rFonts w:ascii="Times New Roman" w:hAnsi="Times New Roman"/>
                                <w:sz w:val="21"/>
                                <w:szCs w:val="21"/>
                              </w:rPr>
                            </w:pPr>
                            <w:r>
                              <w:rPr>
                                <w:rFonts w:ascii="Times New Roman" w:hAnsi="Times New Roman"/>
                                <w:sz w:val="21"/>
                                <w:szCs w:val="21"/>
                              </w:rPr>
                              <w:t>100m</w:t>
                            </w:r>
                          </w:p>
                        </w:txbxContent>
                      </v:textbox>
                    </v:rect>
                  </w:pict>
                </mc:Fallback>
              </mc:AlternateContent>
            </w:r>
            <w:r>
              <w:rPr>
                <w:rFonts w:ascii="Times New Roman" w:hAnsi="Times New Roman"/>
              </w:rPr>
              <mc:AlternateContent>
                <mc:Choice Requires="wps">
                  <w:drawing>
                    <wp:anchor distT="0" distB="0" distL="114300" distR="114300" simplePos="0" relativeHeight="251676672" behindDoc="0" locked="0" layoutInCell="1" allowOverlap="1">
                      <wp:simplePos x="0" y="0"/>
                      <wp:positionH relativeFrom="column">
                        <wp:posOffset>70485</wp:posOffset>
                      </wp:positionH>
                      <wp:positionV relativeFrom="paragraph">
                        <wp:posOffset>2874645</wp:posOffset>
                      </wp:positionV>
                      <wp:extent cx="269240" cy="0"/>
                      <wp:effectExtent l="11430" t="7620" r="5080" b="11430"/>
                      <wp:wrapNone/>
                      <wp:docPr id="12" name="AutoShape 65"/>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ln>
                            </wps:spPr>
                            <wps:bodyPr/>
                          </wps:wsp>
                        </a:graphicData>
                      </a:graphic>
                    </wp:anchor>
                  </w:drawing>
                </mc:Choice>
                <mc:Fallback>
                  <w:pict>
                    <v:shape id="AutoShape 65" o:spid="_x0000_s1026" o:spt="32" type="#_x0000_t32" style="position:absolute;left:0pt;margin-left:5.55pt;margin-top:226.35pt;height:0pt;width:21.2pt;z-index:251676672;mso-width-relative:page;mso-height-relative:page;" filled="f" stroked="t" coordsize="21600,21600" o:gfxdata="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FKb+DVAAAACQEAAA8AAAAAAAAAAQAgAAAAIgAAAGRycy9kb3ducmV2LnhtbFBLAQIUABQA&#10;AAAIAIdO4kCIbUmOugEAAGUDAAAOAAAAAAAAAAEAIAAAACQBAABkcnMvZTJvRG9jLnhtbFBLBQYA&#10;AAAABgAGAFkBAABQBQAAAAA=&#10;">
                      <v:fill on="f" focussize="0,0"/>
                      <v:stroke color="#000000" joinstyle="round"/>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2249805</wp:posOffset>
                      </wp:positionH>
                      <wp:positionV relativeFrom="paragraph">
                        <wp:posOffset>1635760</wp:posOffset>
                      </wp:positionV>
                      <wp:extent cx="777875" cy="862330"/>
                      <wp:effectExtent l="19050" t="16510" r="12700" b="6985"/>
                      <wp:wrapNone/>
                      <wp:docPr id="11" name="Freeform 56"/>
                      <wp:cNvGraphicFramePr/>
                      <a:graphic xmlns:a="http://schemas.openxmlformats.org/drawingml/2006/main">
                        <a:graphicData uri="http://schemas.microsoft.com/office/word/2010/wordprocessingShape">
                          <wps:wsp>
                            <wps:cNvSpPr/>
                            <wps:spPr bwMode="auto">
                              <a:xfrm>
                                <a:off x="0" y="0"/>
                                <a:ext cx="777875" cy="862330"/>
                              </a:xfrm>
                              <a:custGeom>
                                <a:avLst/>
                                <a:gdLst>
                                  <a:gd name="T0" fmla="*/ 795 w 1225"/>
                                  <a:gd name="T1" fmla="*/ 1299 h 1358"/>
                                  <a:gd name="T2" fmla="*/ 411 w 1225"/>
                                  <a:gd name="T3" fmla="*/ 1271 h 1358"/>
                                  <a:gd name="T4" fmla="*/ 467 w 1225"/>
                                  <a:gd name="T5" fmla="*/ 1253 h 1358"/>
                                  <a:gd name="T6" fmla="*/ 449 w 1225"/>
                                  <a:gd name="T7" fmla="*/ 1140 h 1358"/>
                                  <a:gd name="T8" fmla="*/ 280 w 1225"/>
                                  <a:gd name="T9" fmla="*/ 1094 h 1358"/>
                                  <a:gd name="T10" fmla="*/ 290 w 1225"/>
                                  <a:gd name="T11" fmla="*/ 785 h 1358"/>
                                  <a:gd name="T12" fmla="*/ 196 w 1225"/>
                                  <a:gd name="T13" fmla="*/ 738 h 1358"/>
                                  <a:gd name="T14" fmla="*/ 252 w 1225"/>
                                  <a:gd name="T15" fmla="*/ 654 h 1358"/>
                                  <a:gd name="T16" fmla="*/ 252 w 1225"/>
                                  <a:gd name="T17" fmla="*/ 495 h 1358"/>
                                  <a:gd name="T18" fmla="*/ 0 w 1225"/>
                                  <a:gd name="T19" fmla="*/ 514 h 1358"/>
                                  <a:gd name="T20" fmla="*/ 47 w 1225"/>
                                  <a:gd name="T21" fmla="*/ 289 h 1358"/>
                                  <a:gd name="T22" fmla="*/ 196 w 1225"/>
                                  <a:gd name="T23" fmla="*/ 261 h 1358"/>
                                  <a:gd name="T24" fmla="*/ 224 w 1225"/>
                                  <a:gd name="T25" fmla="*/ 158 h 1358"/>
                                  <a:gd name="T26" fmla="*/ 346 w 1225"/>
                                  <a:gd name="T27" fmla="*/ 102 h 1358"/>
                                  <a:gd name="T28" fmla="*/ 458 w 1225"/>
                                  <a:gd name="T29" fmla="*/ 65 h 1358"/>
                                  <a:gd name="T30" fmla="*/ 748 w 1225"/>
                                  <a:gd name="T31" fmla="*/ 0 h 1358"/>
                                  <a:gd name="T32" fmla="*/ 1225 w 1225"/>
                                  <a:gd name="T33" fmla="*/ 56 h 1358"/>
                                  <a:gd name="T34" fmla="*/ 1225 w 1225"/>
                                  <a:gd name="T35" fmla="*/ 224 h 1358"/>
                                  <a:gd name="T36" fmla="*/ 1141 w 1225"/>
                                  <a:gd name="T37" fmla="*/ 738 h 1358"/>
                                  <a:gd name="T38" fmla="*/ 1085 w 1225"/>
                                  <a:gd name="T39" fmla="*/ 757 h 1358"/>
                                  <a:gd name="T40" fmla="*/ 1075 w 1225"/>
                                  <a:gd name="T41" fmla="*/ 888 h 1358"/>
                                  <a:gd name="T42" fmla="*/ 898 w 1225"/>
                                  <a:gd name="T43" fmla="*/ 925 h 1358"/>
                                  <a:gd name="T44" fmla="*/ 851 w 1225"/>
                                  <a:gd name="T45" fmla="*/ 1358 h 1358"/>
                                  <a:gd name="T46" fmla="*/ 795 w 1225"/>
                                  <a:gd name="T47" fmla="*/ 1299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25" h="1358">
                                    <a:moveTo>
                                      <a:pt x="795" y="1299"/>
                                    </a:moveTo>
                                    <a:cubicBezTo>
                                      <a:pt x="566" y="1293"/>
                                      <a:pt x="548" y="1320"/>
                                      <a:pt x="411" y="1271"/>
                                    </a:cubicBezTo>
                                    <a:cubicBezTo>
                                      <a:pt x="430" y="1265"/>
                                      <a:pt x="467" y="1253"/>
                                      <a:pt x="467" y="1253"/>
                                    </a:cubicBezTo>
                                    <a:lnTo>
                                      <a:pt x="449" y="1140"/>
                                    </a:lnTo>
                                    <a:lnTo>
                                      <a:pt x="280" y="1094"/>
                                    </a:lnTo>
                                    <a:lnTo>
                                      <a:pt x="290" y="785"/>
                                    </a:lnTo>
                                    <a:lnTo>
                                      <a:pt x="196" y="738"/>
                                    </a:lnTo>
                                    <a:lnTo>
                                      <a:pt x="252" y="654"/>
                                    </a:lnTo>
                                    <a:lnTo>
                                      <a:pt x="252" y="495"/>
                                    </a:lnTo>
                                    <a:lnTo>
                                      <a:pt x="0" y="514"/>
                                    </a:lnTo>
                                    <a:lnTo>
                                      <a:pt x="47" y="289"/>
                                    </a:lnTo>
                                    <a:lnTo>
                                      <a:pt x="196" y="261"/>
                                    </a:lnTo>
                                    <a:lnTo>
                                      <a:pt x="224" y="158"/>
                                    </a:lnTo>
                                    <a:lnTo>
                                      <a:pt x="346" y="102"/>
                                    </a:lnTo>
                                    <a:lnTo>
                                      <a:pt x="458" y="65"/>
                                    </a:lnTo>
                                    <a:lnTo>
                                      <a:pt x="748" y="0"/>
                                    </a:lnTo>
                                    <a:lnTo>
                                      <a:pt x="1225" y="56"/>
                                    </a:lnTo>
                                    <a:lnTo>
                                      <a:pt x="1225" y="224"/>
                                    </a:lnTo>
                                    <a:lnTo>
                                      <a:pt x="1141" y="738"/>
                                    </a:lnTo>
                                    <a:lnTo>
                                      <a:pt x="1085" y="757"/>
                                    </a:lnTo>
                                    <a:lnTo>
                                      <a:pt x="1075" y="888"/>
                                    </a:lnTo>
                                    <a:lnTo>
                                      <a:pt x="898" y="925"/>
                                    </a:lnTo>
                                    <a:lnTo>
                                      <a:pt x="851" y="1358"/>
                                    </a:lnTo>
                                    <a:lnTo>
                                      <a:pt x="795" y="1299"/>
                                    </a:lnTo>
                                    <a:close/>
                                  </a:path>
                                </a:pathLst>
                              </a:custGeom>
                              <a:solidFill>
                                <a:srgbClr val="92D050">
                                  <a:alpha val="38000"/>
                                </a:srgbClr>
                              </a:solidFill>
                              <a:ln w="9525">
                                <a:solidFill>
                                  <a:srgbClr val="FFFFFF"/>
                                </a:solidFill>
                                <a:round/>
                              </a:ln>
                            </wps:spPr>
                            <wps:bodyPr rot="0" vert="horz" wrap="square" lIns="91440" tIns="45720" rIns="91440" bIns="45720" anchor="t" anchorCtr="0" upright="1">
                              <a:noAutofit/>
                            </wps:bodyPr>
                          </wps:wsp>
                        </a:graphicData>
                      </a:graphic>
                    </wp:anchor>
                  </w:drawing>
                </mc:Choice>
                <mc:Fallback>
                  <w:pict>
                    <v:shape id="Freeform 56" o:spid="_x0000_s1026" o:spt="100" style="position:absolute;left:0pt;margin-left:177.15pt;margin-top:128.8pt;height:67.9pt;width:61.25pt;z-index:251675648;mso-width-relative:page;mso-height-relative:page;" fillcolor="#92D050" filled="t" stroked="t" coordsize="1225,1358" o:gfxdata="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F9JrdPaAAAACwEAAA8AAAAAAAAA&#10;AQAgAAAAIgAAAGRycy9kb3ducmV2LnhtbFBLAQIUABQAAAAIAIdO4kDwnh7XZgUAAH0UAAAOAAAA&#10;AAAAAAEAIAAAACkBAABkcnMvZTJvRG9jLnhtbFBLBQYAAAAABgAGAFkBAAABCQAAAAA=&#10;" path="m795,1299c566,1293,548,1320,411,1271c430,1265,467,1253,467,1253l449,1140,280,1094,290,785,196,738,252,654,252,495,0,514,47,289,196,261,224,158,346,102,458,65,748,0,1225,56,1225,224,1141,738,1085,757,1075,888,898,925,851,1358,795,1299xe">
                      <v:path o:connectlocs="504825,824865;260985,807085;296545,795655;285115,723900;177800,694690;184150,498475;124460,468630;160020,415290;160020,314325;0,326390;29845,183515;124460,165735;142240,100330;219710,64770;290830,41275;474980,0;777875,35560;777875,142240;724535,468630;688975,480695;682625,563880;570230,587375;540385,862330;504825,824865" o:connectangles="0,0,0,0,0,0,0,0,0,0,0,0,0,0,0,0,0,0,0,0,0,0,0,0"/>
                      <v:fill on="t" opacity="24903f" focussize="0,0"/>
                      <v:stroke color="#FFFFFF" joinstyle="round"/>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3203575</wp:posOffset>
                      </wp:positionH>
                      <wp:positionV relativeFrom="paragraph">
                        <wp:posOffset>2499360</wp:posOffset>
                      </wp:positionV>
                      <wp:extent cx="819150" cy="376555"/>
                      <wp:effectExtent l="306070" t="346710" r="8255" b="10160"/>
                      <wp:wrapNone/>
                      <wp:docPr id="10" name="AutoShape 35"/>
                      <wp:cNvGraphicFramePr/>
                      <a:graphic xmlns:a="http://schemas.openxmlformats.org/drawingml/2006/main">
                        <a:graphicData uri="http://schemas.microsoft.com/office/word/2010/wordprocessingShape">
                          <wps:wsp>
                            <wps:cNvSpPr>
                              <a:spLocks noChangeArrowheads="1"/>
                            </wps:cNvSpPr>
                            <wps:spPr bwMode="auto">
                              <a:xfrm>
                                <a:off x="0" y="0"/>
                                <a:ext cx="819150" cy="376555"/>
                              </a:xfrm>
                              <a:prstGeom prst="wedgeRectCallout">
                                <a:avLst>
                                  <a:gd name="adj1" fmla="val -81551"/>
                                  <a:gd name="adj2" fmla="val -132630"/>
                                </a:avLst>
                              </a:prstGeom>
                              <a:solidFill>
                                <a:srgbClr val="FFFFFF"/>
                              </a:solidFill>
                              <a:ln w="9525">
                                <a:solidFill>
                                  <a:srgbClr val="000000"/>
                                </a:solidFill>
                                <a:miter lim="800000"/>
                              </a:ln>
                            </wps:spPr>
                            <wps:txbx>
                              <w:txbxContent>
                                <w:p>
                                  <w:pPr>
                                    <w:rPr>
                                      <w:sz w:val="21"/>
                                      <w:szCs w:val="21"/>
                                    </w:rPr>
                                  </w:pPr>
                                  <w:r>
                                    <w:rPr>
                                      <w:rFonts w:hint="eastAsia"/>
                                      <w:sz w:val="21"/>
                                      <w:szCs w:val="21"/>
                                    </w:rPr>
                                    <w:t>下汾井村</w:t>
                                  </w:r>
                                </w:p>
                              </w:txbxContent>
                            </wps:txbx>
                            <wps:bodyPr rot="0" vert="horz" wrap="square" lIns="91440" tIns="45720" rIns="91440" bIns="45720" anchor="t" anchorCtr="0" upright="1">
                              <a:noAutofit/>
                            </wps:bodyPr>
                          </wps:wsp>
                        </a:graphicData>
                      </a:graphic>
                    </wp:anchor>
                  </w:drawing>
                </mc:Choice>
                <mc:Fallback>
                  <w:pict>
                    <v:shape id="AutoShape 35" o:spid="_x0000_s1026" o:spt="61" type="#_x0000_t61" style="position:absolute;left:0pt;margin-left:252.25pt;margin-top:196.8pt;height:29.65pt;width:64.5pt;z-index:251673600;mso-width-relative:page;mso-height-relative:page;" fillcolor="#FFFFFF" filled="t" stroked="t" coordsize="21600,21600" o:gfxdata="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mOoB2gAAAAsBAAAPAAAAAAAAAAEAIAAAACIAAABk&#10;cnMvZG93bnJldi54bWxQSwECFAAUAAAACACHTuJAhYuXiD0CAACQBAAADgAAAAAAAAABACAAAAAp&#10;AQAAZHJzL2Uyb0RvYy54bWxQSwUGAAAAAAYABgBZAQAA2AUAAAAA&#10;" adj="-6815,-17848">
                      <v:fill on="t" focussize="0,0"/>
                      <v:stroke color="#000000" miterlimit="8" joinstyle="miter"/>
                      <v:imagedata o:title=""/>
                      <o:lock v:ext="edit" aspectratio="f"/>
                      <v:textbox>
                        <w:txbxContent>
                          <w:p>
                            <w:pPr>
                              <w:rPr>
                                <w:sz w:val="21"/>
                                <w:szCs w:val="21"/>
                              </w:rPr>
                            </w:pPr>
                            <w:r>
                              <w:rPr>
                                <w:rFonts w:hint="eastAsia"/>
                                <w:sz w:val="21"/>
                                <w:szCs w:val="21"/>
                              </w:rPr>
                              <w:t>下汾井村</w:t>
                            </w:r>
                          </w:p>
                        </w:txbxContent>
                      </v:textbox>
                    </v:shape>
                  </w:pict>
                </mc:Fallback>
              </mc:AlternateContent>
            </w:r>
            <w:r>
              <w:rPr>
                <w:rFonts w:ascii="Times New Roman" w:hAnsi="Times New Roman"/>
              </w:rPr>
              <mc:AlternateContent>
                <mc:Choice Requires="wps">
                  <w:drawing>
                    <wp:anchor distT="0" distB="0" distL="114300" distR="114300" simplePos="0" relativeHeight="251671552" behindDoc="0" locked="0" layoutInCell="1" allowOverlap="1">
                      <wp:simplePos x="0" y="0"/>
                      <wp:positionH relativeFrom="column">
                        <wp:posOffset>788035</wp:posOffset>
                      </wp:positionH>
                      <wp:positionV relativeFrom="paragraph">
                        <wp:posOffset>808355</wp:posOffset>
                      </wp:positionV>
                      <wp:extent cx="595630" cy="220345"/>
                      <wp:effectExtent l="5080" t="8255" r="8890" b="552450"/>
                      <wp:wrapNone/>
                      <wp:docPr id="8" name="对话气泡: 矩形 23"/>
                      <wp:cNvGraphicFramePr/>
                      <a:graphic xmlns:a="http://schemas.openxmlformats.org/drawingml/2006/main">
                        <a:graphicData uri="http://schemas.microsoft.com/office/word/2010/wordprocessingShape">
                          <wps:wsp>
                            <wps:cNvSpPr>
                              <a:spLocks noChangeArrowheads="1"/>
                            </wps:cNvSpPr>
                            <wps:spPr bwMode="auto">
                              <a:xfrm>
                                <a:off x="0" y="0"/>
                                <a:ext cx="595630" cy="220345"/>
                              </a:xfrm>
                              <a:prstGeom prst="wedgeRectCallout">
                                <a:avLst>
                                  <a:gd name="adj1" fmla="val 40727"/>
                                  <a:gd name="adj2" fmla="val 279394"/>
                                </a:avLst>
                              </a:prstGeom>
                              <a:solidFill>
                                <a:srgbClr val="FFFFFF"/>
                              </a:solidFill>
                              <a:ln w="6350">
                                <a:solidFill>
                                  <a:schemeClr val="dk1">
                                    <a:lumMod val="100000"/>
                                    <a:lumOff val="0"/>
                                  </a:schemeClr>
                                </a:solidFill>
                                <a:miter lim="800000"/>
                              </a:ln>
                            </wps:spPr>
                            <wps:txbx>
                              <w:txbxContent>
                                <w:p>
                                  <w:pPr>
                                    <w:adjustRightInd w:val="0"/>
                                    <w:snapToGrid w:val="0"/>
                                    <w:spacing w:line="240" w:lineRule="auto"/>
                                    <w:jc w:val="center"/>
                                    <w:rPr>
                                      <w:sz w:val="15"/>
                                      <w:szCs w:val="15"/>
                                    </w:rPr>
                                  </w:pPr>
                                  <w:r>
                                    <w:rPr>
                                      <w:rFonts w:hint="eastAsia"/>
                                      <w:sz w:val="15"/>
                                      <w:szCs w:val="15"/>
                                    </w:rPr>
                                    <w:t>项目厂址</w:t>
                                  </w:r>
                                </w:p>
                              </w:txbxContent>
                            </wps:txbx>
                            <wps:bodyPr rot="0" vert="horz" wrap="square" lIns="91440" tIns="45720" rIns="91440" bIns="45720" anchor="ctr" anchorCtr="0" upright="1">
                              <a:noAutofit/>
                            </wps:bodyPr>
                          </wps:wsp>
                        </a:graphicData>
                      </a:graphic>
                    </wp:anchor>
                  </w:drawing>
                </mc:Choice>
                <mc:Fallback>
                  <w:pict>
                    <v:shape id="对话气泡: 矩形 23" o:spid="_x0000_s1026" o:spt="61" type="#_x0000_t61" style="position:absolute;left:0pt;margin-left:62.05pt;margin-top:63.65pt;height:17.35pt;width:46.9pt;z-index:251671552;v-text-anchor:middle;mso-width-relative:page;mso-height-relative:page;" fillcolor="#FFFFFF" filled="t" stroked="t" coordsize="21600,21600" o:gfxdata="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VODcdcAAAALAQAADwAAAAAAAAABACAAAAAiAAAA&#10;ZHJzL2Rvd25yZXYueG1sUEsBAhQAFAAAAAgAh07iQDmxO/l6AgAA0AQAAA4AAAAAAAAAAQAgAAAA&#10;JgEAAGRycy9lMm9Eb2MueG1sUEsFBgAAAAAGAAYAWQEAABIGAAAAAA==&#10;" adj="19597,71149">
                      <v:fill on="t" focussize="0,0"/>
                      <v:stroke weight="0.5pt" color="#000000 [3216]" miterlimit="8" joinstyle="miter"/>
                      <v:imagedata o:title=""/>
                      <o:lock v:ext="edit" aspectratio="f"/>
                      <v:textbox>
                        <w:txbxContent>
                          <w:p>
                            <w:pPr>
                              <w:adjustRightInd w:val="0"/>
                              <w:snapToGrid w:val="0"/>
                              <w:spacing w:line="240" w:lineRule="auto"/>
                              <w:jc w:val="center"/>
                              <w:rPr>
                                <w:sz w:val="15"/>
                                <w:szCs w:val="15"/>
                              </w:rPr>
                            </w:pPr>
                            <w:r>
                              <w:rPr>
                                <w:rFonts w:hint="eastAsia"/>
                                <w:sz w:val="15"/>
                                <w:szCs w:val="15"/>
                              </w:rPr>
                              <w:t>项目厂址</w:t>
                            </w:r>
                          </w:p>
                        </w:txbxContent>
                      </v:textbox>
                    </v:shape>
                  </w:pict>
                </mc:Fallback>
              </mc:AlternateContent>
            </w:r>
            <w:r>
              <w:drawing>
                <wp:inline distT="0" distB="0" distL="0" distR="0">
                  <wp:extent cx="5278120" cy="29692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8120" cy="2969260"/>
                          </a:xfrm>
                          <a:prstGeom prst="rect">
                            <a:avLst/>
                          </a:prstGeom>
                        </pic:spPr>
                      </pic:pic>
                    </a:graphicData>
                  </a:graphic>
                </wp:inline>
              </w:drawing>
            </w:r>
          </w:p>
          <w:p>
            <w:pPr>
              <w:pStyle w:val="81"/>
              <w:ind w:firstLine="482"/>
              <w:jc w:val="center"/>
              <w:rPr>
                <w:rFonts w:ascii="Times New Roman" w:hAnsi="Times New Roman"/>
                <w:b/>
              </w:rPr>
            </w:pPr>
            <w:r>
              <w:rPr>
                <w:rFonts w:ascii="Times New Roman" w:hAnsi="Times New Roman"/>
                <w:b/>
              </w:rPr>
              <w:t xml:space="preserve">图 </w:t>
            </w:r>
            <w:r>
              <w:rPr>
                <w:rFonts w:ascii="Times New Roman" w:hAnsi="Times New Roman"/>
                <w:b/>
              </w:rPr>
              <w:fldChar w:fldCharType="begin"/>
            </w:r>
            <w:r>
              <w:rPr>
                <w:rFonts w:ascii="Times New Roman" w:hAnsi="Times New Roman"/>
                <w:b/>
              </w:rPr>
              <w:instrText xml:space="preserve"> SEQ 图 \* ARABIC </w:instrText>
            </w:r>
            <w:r>
              <w:rPr>
                <w:rFonts w:ascii="Times New Roman" w:hAnsi="Times New Roman"/>
                <w:b/>
              </w:rPr>
              <w:fldChar w:fldCharType="separate"/>
            </w:r>
            <w:r>
              <w:rPr>
                <w:rFonts w:ascii="Times New Roman" w:hAnsi="Times New Roman"/>
                <w:b/>
              </w:rPr>
              <w:t>1</w:t>
            </w:r>
            <w:r>
              <w:rPr>
                <w:rFonts w:ascii="Times New Roman" w:hAnsi="Times New Roman"/>
                <w:b/>
              </w:rPr>
              <w:fldChar w:fldCharType="end"/>
            </w:r>
            <w:r>
              <w:rPr>
                <w:rFonts w:ascii="Times New Roman" w:hAnsi="Times New Roman"/>
                <w:b/>
              </w:rPr>
              <w:t xml:space="preserve"> 项目四邻关系图</w:t>
            </w:r>
          </w:p>
          <w:p>
            <w:pPr>
              <w:numPr>
                <w:ilvl w:val="1"/>
                <w:numId w:val="8"/>
              </w:numPr>
              <w:ind w:left="947"/>
              <w:rPr>
                <w:rFonts w:ascii="Times New Roman" w:hAnsi="Times New Roman"/>
                <w:bCs/>
              </w:rPr>
            </w:pPr>
            <w:r>
              <w:rPr>
                <w:rFonts w:ascii="Times New Roman" w:hAnsi="Times New Roman"/>
                <w:bCs/>
              </w:rPr>
              <w:t>工程建设内容</w:t>
            </w:r>
          </w:p>
          <w:p>
            <w:pPr>
              <w:autoSpaceDE w:val="0"/>
              <w:autoSpaceDN w:val="0"/>
              <w:adjustRightInd w:val="0"/>
              <w:snapToGrid w:val="0"/>
              <w:ind w:firstLine="511" w:firstLineChars="213"/>
              <w:jc w:val="left"/>
              <w:rPr>
                <w:rFonts w:ascii="Times New Roman" w:hAnsi="Times New Roman"/>
              </w:rPr>
            </w:pPr>
            <w:r>
              <w:rPr>
                <w:rFonts w:ascii="Times New Roman" w:hAnsi="Times New Roman"/>
                <w:kern w:val="0"/>
              </w:rPr>
              <w:t>本项目总占地面积</w:t>
            </w:r>
            <w:r>
              <w:rPr>
                <w:rFonts w:ascii="Times New Roman" w:hAnsi="Times New Roman"/>
              </w:rPr>
              <w:t>19314</w:t>
            </w:r>
            <w:r>
              <w:rPr>
                <w:rFonts w:ascii="Times New Roman" w:hAnsi="Times New Roman"/>
                <w:kern w:val="0"/>
              </w:rPr>
              <w:t>m</w:t>
            </w:r>
            <w:r>
              <w:rPr>
                <w:rFonts w:ascii="Times New Roman" w:hAnsi="Times New Roman"/>
                <w:kern w:val="0"/>
                <w:position w:val="11"/>
                <w:sz w:val="16"/>
                <w:szCs w:val="16"/>
              </w:rPr>
              <w:t>2</w:t>
            </w:r>
            <w:r>
              <w:rPr>
                <w:rFonts w:ascii="Times New Roman" w:hAnsi="Times New Roman"/>
                <w:kern w:val="0"/>
              </w:rPr>
              <w:t>，建设内容主要包括免烧砖生产线、辅助设施等。</w:t>
            </w:r>
            <w:r>
              <w:rPr>
                <w:rFonts w:ascii="Times New Roman" w:hAnsi="Times New Roman"/>
              </w:rPr>
              <w:t>项目工程组成及建设内容见</w:t>
            </w:r>
            <w:r>
              <w:rPr>
                <w:rFonts w:ascii="Times New Roman" w:hAnsi="Times New Roman"/>
              </w:rPr>
              <w:fldChar w:fldCharType="begin"/>
            </w:r>
            <w:r>
              <w:rPr>
                <w:rFonts w:ascii="Times New Roman" w:hAnsi="Times New Roman"/>
              </w:rPr>
              <w:instrText xml:space="preserve"> REF _Ref501615714 \h  \* MERGEFORMAT </w:instrText>
            </w:r>
            <w:r>
              <w:rPr>
                <w:rFonts w:ascii="Times New Roman" w:hAnsi="Times New Roman"/>
              </w:rPr>
              <w:fldChar w:fldCharType="separate"/>
            </w:r>
            <w:r>
              <w:rPr>
                <w:rFonts w:ascii="Times New Roman" w:hAnsi="Times New Roman"/>
              </w:rPr>
              <w:t>表 3</w:t>
            </w:r>
            <w:r>
              <w:rPr>
                <w:rFonts w:ascii="Times New Roman" w:hAnsi="Times New Roman"/>
              </w:rPr>
              <w:fldChar w:fldCharType="end"/>
            </w:r>
            <w:r>
              <w:rPr>
                <w:rFonts w:ascii="Times New Roman" w:hAnsi="Times New Roman"/>
              </w:rPr>
              <w:t>。</w:t>
            </w:r>
          </w:p>
          <w:p>
            <w:pPr>
              <w:pStyle w:val="18"/>
              <w:ind w:firstLine="482"/>
              <w:rPr>
                <w:rFonts w:ascii="Times New Roman" w:hAnsi="Times New Roman" w:cs="Times New Roman"/>
                <w:bCs/>
              </w:rPr>
            </w:pPr>
            <w:bookmarkStart w:id="6" w:name="_Ref501615714"/>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bookmarkEnd w:id="6"/>
            <w:r>
              <w:rPr>
                <w:rFonts w:ascii="Times New Roman" w:hAnsi="Times New Roman" w:cs="Times New Roman"/>
                <w:bCs/>
              </w:rPr>
              <w:t>项目工程组成及主要建设内容一览表</w:t>
            </w:r>
          </w:p>
          <w:tbl>
            <w:tblPr>
              <w:tblStyle w:val="45"/>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4"/>
              <w:gridCol w:w="1270"/>
              <w:gridCol w:w="1273"/>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7" w:hRule="atLeast"/>
                <w:jc w:val="center"/>
              </w:trPr>
              <w:tc>
                <w:tcPr>
                  <w:tcW w:w="654" w:type="dxa"/>
                  <w:vAlign w:val="center"/>
                </w:tcPr>
                <w:p>
                  <w:pPr>
                    <w:widowControl/>
                    <w:adjustRightInd w:val="0"/>
                    <w:snapToGrid w:val="0"/>
                    <w:spacing w:line="240" w:lineRule="auto"/>
                    <w:jc w:val="center"/>
                    <w:rPr>
                      <w:rFonts w:ascii="Times New Roman" w:hAnsi="Times New Roman"/>
                      <w:b/>
                      <w:kern w:val="0"/>
                      <w:sz w:val="21"/>
                      <w:szCs w:val="21"/>
                    </w:rPr>
                  </w:pPr>
                  <w:r>
                    <w:rPr>
                      <w:rFonts w:ascii="Times New Roman" w:hAnsi="Times New Roman"/>
                      <w:b/>
                      <w:kern w:val="0"/>
                      <w:sz w:val="21"/>
                      <w:szCs w:val="21"/>
                    </w:rPr>
                    <w:t>类别</w:t>
                  </w:r>
                </w:p>
              </w:tc>
              <w:tc>
                <w:tcPr>
                  <w:tcW w:w="1270" w:type="dxa"/>
                  <w:vAlign w:val="center"/>
                </w:tcPr>
                <w:p>
                  <w:pPr>
                    <w:widowControl/>
                    <w:adjustRightInd w:val="0"/>
                    <w:snapToGrid w:val="0"/>
                    <w:spacing w:line="240" w:lineRule="auto"/>
                    <w:rPr>
                      <w:rFonts w:ascii="Times New Roman" w:hAnsi="Times New Roman"/>
                      <w:b/>
                      <w:kern w:val="0"/>
                      <w:sz w:val="21"/>
                      <w:szCs w:val="21"/>
                    </w:rPr>
                  </w:pPr>
                  <w:r>
                    <w:rPr>
                      <w:rFonts w:ascii="Times New Roman" w:hAnsi="Times New Roman"/>
                      <w:b/>
                      <w:kern w:val="0"/>
                      <w:sz w:val="21"/>
                      <w:szCs w:val="21"/>
                    </w:rPr>
                    <w:t>项目组成</w:t>
                  </w:r>
                </w:p>
              </w:tc>
              <w:tc>
                <w:tcPr>
                  <w:tcW w:w="6264" w:type="dxa"/>
                  <w:gridSpan w:val="2"/>
                  <w:vAlign w:val="center"/>
                </w:tcPr>
                <w:p>
                  <w:pPr>
                    <w:widowControl/>
                    <w:adjustRightInd w:val="0"/>
                    <w:snapToGrid w:val="0"/>
                    <w:spacing w:line="240" w:lineRule="auto"/>
                    <w:jc w:val="center"/>
                    <w:rPr>
                      <w:rFonts w:ascii="Times New Roman" w:hAnsi="Times New Roman"/>
                      <w:b/>
                      <w:kern w:val="0"/>
                      <w:sz w:val="21"/>
                      <w:szCs w:val="21"/>
                    </w:rPr>
                  </w:pPr>
                  <w:r>
                    <w:rPr>
                      <w:rFonts w:ascii="Times New Roman" w:hAnsi="Times New Roman"/>
                      <w:b/>
                      <w:kern w:val="0"/>
                      <w:sz w:val="21"/>
                      <w:szCs w:val="21"/>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09" w:hRule="atLeast"/>
                <w:jc w:val="center"/>
              </w:trPr>
              <w:tc>
                <w:tcPr>
                  <w:tcW w:w="654"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主体工程</w:t>
                  </w: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position w:val="15"/>
                      <w:sz w:val="21"/>
                      <w:szCs w:val="21"/>
                    </w:rPr>
                    <w:t>生产区</w:t>
                  </w:r>
                </w:p>
              </w:tc>
              <w:tc>
                <w:tcPr>
                  <w:tcW w:w="6264" w:type="dxa"/>
                  <w:gridSpan w:val="2"/>
                  <w:vAlign w:val="center"/>
                </w:tcPr>
                <w:p>
                  <w:pPr>
                    <w:autoSpaceDE w:val="0"/>
                    <w:autoSpaceDN w:val="0"/>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1</w:t>
                  </w:r>
                  <w:r>
                    <w:rPr>
                      <w:rFonts w:hint="eastAsia" w:ascii="宋体" w:hAnsi="Times New Roman" w:cs="宋体"/>
                      <w:kern w:val="0"/>
                      <w:sz w:val="21"/>
                      <w:szCs w:val="21"/>
                    </w:rPr>
                    <w:t>层砖混结构，总建筑面积</w:t>
                  </w:r>
                  <w:r>
                    <w:rPr>
                      <w:rFonts w:ascii="Times New Roman" w:hAnsi="Times New Roman"/>
                      <w:kern w:val="0"/>
                      <w:sz w:val="21"/>
                      <w:szCs w:val="21"/>
                    </w:rPr>
                    <w:t>3000m</w:t>
                  </w:r>
                  <w:r>
                    <w:rPr>
                      <w:rFonts w:ascii="Times New Roman" w:hAnsi="Times New Roman"/>
                      <w:kern w:val="0"/>
                      <w:position w:val="6"/>
                      <w:sz w:val="14"/>
                      <w:szCs w:val="14"/>
                    </w:rPr>
                    <w:t>2</w:t>
                  </w:r>
                  <w:r>
                    <w:rPr>
                      <w:rFonts w:ascii="Times New Roman" w:hAnsi="Times New Roman"/>
                      <w:kern w:val="0"/>
                      <w:sz w:val="21"/>
                      <w:szCs w:val="21"/>
                    </w:rPr>
                    <w:t>，</w:t>
                  </w:r>
                  <w:r>
                    <w:rPr>
                      <w:rFonts w:hint="eastAsia" w:ascii="宋体" w:hAnsi="Times New Roman" w:cs="宋体"/>
                      <w:kern w:val="0"/>
                      <w:sz w:val="21"/>
                      <w:szCs w:val="21"/>
                    </w:rPr>
                    <w:t>车间内设置免烧砖生产线</w:t>
                  </w:r>
                  <w:r>
                    <w:rPr>
                      <w:rFonts w:ascii="Times New Roman" w:hAnsi="Times New Roman"/>
                      <w:kern w:val="0"/>
                      <w:sz w:val="21"/>
                      <w:szCs w:val="21"/>
                    </w:rPr>
                    <w:t>3</w:t>
                  </w:r>
                  <w:r>
                    <w:rPr>
                      <w:rFonts w:hint="eastAsia" w:ascii="宋体" w:hAnsi="Times New Roman" w:cs="宋体"/>
                      <w:kern w:val="0"/>
                      <w:sz w:val="21"/>
                      <w:szCs w:val="21"/>
                    </w:rPr>
                    <w:t>条，包括输送、搅拌、制砖等设备。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54" w:type="dxa"/>
                  <w:vMerge w:val="restart"/>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辅助工程</w:t>
                  </w: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办公室</w:t>
                  </w:r>
                </w:p>
              </w:tc>
              <w:tc>
                <w:tcPr>
                  <w:tcW w:w="6264" w:type="dxa"/>
                  <w:gridSpan w:val="2"/>
                  <w:vAlign w:val="center"/>
                </w:tcPr>
                <w:p>
                  <w:pPr>
                    <w:autoSpaceDE w:val="0"/>
                    <w:autoSpaceDN w:val="0"/>
                    <w:adjustRightInd w:val="0"/>
                    <w:snapToGrid w:val="0"/>
                    <w:spacing w:line="240" w:lineRule="auto"/>
                    <w:jc w:val="left"/>
                    <w:rPr>
                      <w:rFonts w:ascii="Times New Roman" w:hAnsi="Times New Roman"/>
                      <w:kern w:val="0"/>
                      <w:sz w:val="21"/>
                      <w:szCs w:val="21"/>
                    </w:rPr>
                  </w:pPr>
                  <w:r>
                    <w:rPr>
                      <w:rFonts w:hint="eastAsia" w:ascii="Times New Roman" w:hAnsi="Times New Roman"/>
                      <w:kern w:val="0"/>
                      <w:position w:val="15"/>
                      <w:sz w:val="21"/>
                      <w:szCs w:val="21"/>
                    </w:rPr>
                    <w:t>1层</w:t>
                  </w:r>
                  <w:r>
                    <w:rPr>
                      <w:rFonts w:ascii="Times New Roman" w:hAnsi="Times New Roman"/>
                      <w:kern w:val="0"/>
                      <w:position w:val="15"/>
                      <w:sz w:val="21"/>
                      <w:szCs w:val="21"/>
                    </w:rPr>
                    <w:t>砖混结构，面积200m</w:t>
                  </w:r>
                  <w:r>
                    <w:rPr>
                      <w:rFonts w:ascii="Times New Roman" w:hAnsi="Times New Roman"/>
                      <w:kern w:val="0"/>
                      <w:position w:val="15"/>
                      <w:sz w:val="21"/>
                      <w:szCs w:val="21"/>
                      <w:vertAlign w:val="superscript"/>
                    </w:rPr>
                    <w:t>2</w:t>
                  </w:r>
                  <w:r>
                    <w:rPr>
                      <w:rFonts w:ascii="Times New Roman" w:hAnsi="Times New Roman"/>
                      <w:kern w:val="0"/>
                      <w:position w:val="15"/>
                      <w:sz w:val="21"/>
                      <w:szCs w:val="21"/>
                    </w:rPr>
                    <w:t>，</w:t>
                  </w:r>
                  <w:r>
                    <w:rPr>
                      <w:rFonts w:hint="eastAsia" w:ascii="Times New Roman" w:hAnsi="Times New Roman"/>
                      <w:kern w:val="0"/>
                      <w:position w:val="15"/>
                      <w:sz w:val="21"/>
                      <w:szCs w:val="21"/>
                    </w:rPr>
                    <w:t>内设接待室、办公室，为日常办公用房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54" w:type="dxa"/>
                  <w:vMerge w:val="continue"/>
                  <w:vAlign w:val="center"/>
                </w:tcPr>
                <w:p>
                  <w:pPr>
                    <w:adjustRightInd w:val="0"/>
                    <w:snapToGrid w:val="0"/>
                    <w:spacing w:line="240" w:lineRule="auto"/>
                    <w:jc w:val="center"/>
                    <w:rPr>
                      <w:rFonts w:ascii="Times New Roman" w:hAnsi="Times New Roman"/>
                      <w:kern w:val="0"/>
                      <w:sz w:val="21"/>
                      <w:szCs w:val="21"/>
                    </w:rPr>
                  </w:pP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洗车台</w:t>
                  </w:r>
                </w:p>
              </w:tc>
              <w:tc>
                <w:tcPr>
                  <w:tcW w:w="6264" w:type="dxa"/>
                  <w:gridSpan w:val="2"/>
                  <w:vAlign w:val="center"/>
                </w:tcPr>
                <w:p>
                  <w:pPr>
                    <w:widowControl/>
                    <w:adjustRightInd w:val="0"/>
                    <w:snapToGrid w:val="0"/>
                    <w:spacing w:line="240" w:lineRule="auto"/>
                    <w:jc w:val="left"/>
                    <w:rPr>
                      <w:rFonts w:ascii="Times New Roman" w:hAnsi="Times New Roman"/>
                      <w:kern w:val="0"/>
                      <w:position w:val="15"/>
                      <w:sz w:val="21"/>
                      <w:szCs w:val="21"/>
                    </w:rPr>
                  </w:pPr>
                  <w:r>
                    <w:rPr>
                      <w:rFonts w:hint="eastAsia" w:ascii="Times New Roman" w:hAnsi="Times New Roman"/>
                      <w:kern w:val="0"/>
                      <w:sz w:val="21"/>
                      <w:szCs w:val="21"/>
                    </w:rPr>
                    <w:t>洗车台设在厂区出入口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54" w:type="dxa"/>
                  <w:vMerge w:val="restart"/>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储运工程</w:t>
                  </w: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密闭原料堆放厂房</w:t>
                  </w:r>
                </w:p>
              </w:tc>
              <w:tc>
                <w:tcPr>
                  <w:tcW w:w="6264" w:type="dxa"/>
                  <w:gridSpan w:val="2"/>
                  <w:vAlign w:val="center"/>
                </w:tcPr>
                <w:p>
                  <w:pPr>
                    <w:autoSpaceDE w:val="0"/>
                    <w:autoSpaceDN w:val="0"/>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密</w:t>
                  </w:r>
                  <w:r>
                    <w:rPr>
                      <w:rFonts w:ascii="Times New Roman" w:hAnsi="Times New Roman"/>
                      <w:kern w:val="0"/>
                      <w:sz w:val="21"/>
                      <w:szCs w:val="21"/>
                    </w:rPr>
                    <w:t>闭原料堆放厂房，地面进行硬化，房顶设置</w:t>
                  </w:r>
                  <w:r>
                    <w:rPr>
                      <w:rFonts w:hint="eastAsia" w:ascii="Times New Roman" w:hAnsi="Times New Roman"/>
                      <w:kern w:val="0"/>
                      <w:sz w:val="21"/>
                      <w:szCs w:val="21"/>
                    </w:rPr>
                    <w:t>喷雾</w:t>
                  </w:r>
                  <w:r>
                    <w:rPr>
                      <w:rFonts w:ascii="Times New Roman" w:hAnsi="Times New Roman"/>
                      <w:kern w:val="0"/>
                      <w:sz w:val="21"/>
                      <w:szCs w:val="21"/>
                    </w:rPr>
                    <w:t>洒水</w:t>
                  </w:r>
                  <w:r>
                    <w:rPr>
                      <w:rFonts w:hint="eastAsia" w:ascii="Times New Roman" w:hAnsi="Times New Roman"/>
                      <w:kern w:val="0"/>
                      <w:sz w:val="21"/>
                      <w:szCs w:val="21"/>
                    </w:rPr>
                    <w:t>装置，占地面积</w:t>
                  </w:r>
                  <w:r>
                    <w:rPr>
                      <w:rFonts w:ascii="Times New Roman" w:hAnsi="Times New Roman"/>
                      <w:kern w:val="0"/>
                      <w:sz w:val="21"/>
                      <w:szCs w:val="21"/>
                    </w:rPr>
                    <w:t>3000</w:t>
                  </w:r>
                  <w:r>
                    <w:rPr>
                      <w:rFonts w:hint="eastAsia" w:ascii="Times New Roman" w:hAnsi="Times New Roman"/>
                      <w:kern w:val="0"/>
                      <w:sz w:val="21"/>
                      <w:szCs w:val="21"/>
                    </w:rPr>
                    <w:t>m</w:t>
                  </w:r>
                  <w:r>
                    <w:rPr>
                      <w:rFonts w:ascii="Times New Roman" w:hAnsi="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54" w:type="dxa"/>
                  <w:vMerge w:val="continue"/>
                  <w:vAlign w:val="center"/>
                </w:tcPr>
                <w:p>
                  <w:pPr>
                    <w:adjustRightInd w:val="0"/>
                    <w:snapToGrid w:val="0"/>
                    <w:spacing w:line="240" w:lineRule="auto"/>
                    <w:jc w:val="center"/>
                    <w:rPr>
                      <w:rFonts w:ascii="Times New Roman" w:hAnsi="Times New Roman"/>
                      <w:kern w:val="0"/>
                      <w:sz w:val="21"/>
                      <w:szCs w:val="21"/>
                    </w:rPr>
                  </w:pP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粉料罐</w:t>
                  </w:r>
                </w:p>
              </w:tc>
              <w:tc>
                <w:tcPr>
                  <w:tcW w:w="6264" w:type="dxa"/>
                  <w:gridSpan w:val="2"/>
                  <w:vAlign w:val="center"/>
                </w:tcPr>
                <w:p>
                  <w:pPr>
                    <w:autoSpaceDE w:val="0"/>
                    <w:autoSpaceDN w:val="0"/>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水泥罐：</w:t>
                  </w:r>
                  <w:r>
                    <w:rPr>
                      <w:rFonts w:hint="eastAsia" w:ascii="Times New Roman" w:hAnsi="Times New Roman"/>
                      <w:kern w:val="0"/>
                      <w:sz w:val="21"/>
                      <w:szCs w:val="21"/>
                    </w:rPr>
                    <w:t>3</w:t>
                  </w:r>
                  <w:r>
                    <w:rPr>
                      <w:rFonts w:ascii="Times New Roman" w:hAnsi="Times New Roman"/>
                      <w:kern w:val="0"/>
                      <w:sz w:val="21"/>
                      <w:szCs w:val="21"/>
                    </w:rPr>
                    <w:t>00t容积2座；粉煤灰罐：100t容积1座；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71" w:hRule="atLeast"/>
                <w:jc w:val="center"/>
              </w:trPr>
              <w:tc>
                <w:tcPr>
                  <w:tcW w:w="654" w:type="dxa"/>
                  <w:vMerge w:val="continue"/>
                  <w:vAlign w:val="center"/>
                </w:tcPr>
                <w:p>
                  <w:pPr>
                    <w:adjustRightInd w:val="0"/>
                    <w:snapToGrid w:val="0"/>
                    <w:spacing w:line="240" w:lineRule="auto"/>
                    <w:jc w:val="center"/>
                    <w:rPr>
                      <w:rFonts w:ascii="Times New Roman" w:hAnsi="Times New Roman"/>
                      <w:kern w:val="0"/>
                      <w:sz w:val="21"/>
                      <w:szCs w:val="21"/>
                    </w:rPr>
                  </w:pP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养护、成品区</w:t>
                  </w:r>
                </w:p>
              </w:tc>
              <w:tc>
                <w:tcPr>
                  <w:tcW w:w="6264" w:type="dxa"/>
                  <w:gridSpan w:val="2"/>
                  <w:vAlign w:val="center"/>
                </w:tcPr>
                <w:p>
                  <w:pPr>
                    <w:autoSpaceDE w:val="0"/>
                    <w:autoSpaceDN w:val="0"/>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面积2000m</w:t>
                  </w:r>
                  <w:r>
                    <w:rPr>
                      <w:rFonts w:ascii="Times New Roman" w:hAnsi="Times New Roman"/>
                      <w:kern w:val="0"/>
                      <w:sz w:val="21"/>
                      <w:szCs w:val="21"/>
                      <w:vertAlign w:val="superscript"/>
                    </w:rPr>
                    <w:t>2</w:t>
                  </w:r>
                  <w:r>
                    <w:rPr>
                      <w:rFonts w:ascii="Times New Roman" w:hAnsi="Times New Roman"/>
                      <w:kern w:val="0"/>
                      <w:sz w:val="21"/>
                      <w:szCs w:val="21"/>
                    </w:rPr>
                    <w:t>，</w:t>
                  </w:r>
                  <w:r>
                    <w:rPr>
                      <w:rFonts w:hint="eastAsia" w:ascii="宋体" w:hAnsi="Times New Roman" w:cs="宋体"/>
                      <w:kern w:val="0"/>
                      <w:sz w:val="21"/>
                      <w:szCs w:val="21"/>
                    </w:rPr>
                    <w:t>主要为砖坯养护，采用混凝土硬化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63" w:hRule="atLeast"/>
                <w:jc w:val="center"/>
              </w:trPr>
              <w:tc>
                <w:tcPr>
                  <w:tcW w:w="654" w:type="dxa"/>
                  <w:vMerge w:val="restart"/>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公用工程</w:t>
                  </w: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供电</w:t>
                  </w:r>
                </w:p>
              </w:tc>
              <w:tc>
                <w:tcPr>
                  <w:tcW w:w="6264" w:type="dxa"/>
                  <w:gridSpan w:val="2"/>
                  <w:vAlign w:val="center"/>
                </w:tcPr>
                <w:p>
                  <w:pPr>
                    <w:widowControl/>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依托场内已接电网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供水</w:t>
                  </w:r>
                </w:p>
              </w:tc>
              <w:tc>
                <w:tcPr>
                  <w:tcW w:w="6264" w:type="dxa"/>
                  <w:gridSpan w:val="2"/>
                  <w:vAlign w:val="center"/>
                </w:tcPr>
                <w:p>
                  <w:pPr>
                    <w:widowControl/>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依托场内自打机井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4"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供热</w:t>
                  </w:r>
                </w:p>
              </w:tc>
              <w:tc>
                <w:tcPr>
                  <w:tcW w:w="6264" w:type="dxa"/>
                  <w:gridSpan w:val="2"/>
                  <w:vAlign w:val="center"/>
                </w:tcPr>
                <w:p>
                  <w:pPr>
                    <w:autoSpaceDE w:val="0"/>
                    <w:autoSpaceDN w:val="0"/>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办公区采用分体式空调，生产车间不供暖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4"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排水</w:t>
                  </w:r>
                </w:p>
              </w:tc>
              <w:tc>
                <w:tcPr>
                  <w:tcW w:w="6264" w:type="dxa"/>
                  <w:gridSpan w:val="2"/>
                  <w:vAlign w:val="center"/>
                </w:tcPr>
                <w:p>
                  <w:pPr>
                    <w:autoSpaceDE w:val="0"/>
                    <w:autoSpaceDN w:val="0"/>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本项目采用雨污分流，设置初期雨水收集池，</w:t>
                  </w:r>
                  <w:r>
                    <w:rPr>
                      <w:rFonts w:ascii="Times New Roman" w:hAnsi="Times New Roman"/>
                      <w:kern w:val="0"/>
                      <w:sz w:val="21"/>
                      <w:szCs w:val="21"/>
                    </w:rPr>
                    <w:t>厂区</w:t>
                  </w:r>
                  <w:r>
                    <w:rPr>
                      <w:rFonts w:hint="eastAsia" w:ascii="Times New Roman" w:hAnsi="Times New Roman"/>
                      <w:kern w:val="0"/>
                      <w:sz w:val="21"/>
                      <w:szCs w:val="21"/>
                    </w:rPr>
                    <w:t>设置</w:t>
                  </w:r>
                  <w:r>
                    <w:rPr>
                      <w:rFonts w:ascii="Times New Roman" w:hAnsi="Times New Roman"/>
                      <w:kern w:val="0"/>
                      <w:sz w:val="21"/>
                      <w:szCs w:val="21"/>
                    </w:rPr>
                    <w:t>化粪池，</w:t>
                  </w:r>
                  <w:r>
                    <w:rPr>
                      <w:rFonts w:hint="eastAsia" w:ascii="Times New Roman" w:hAnsi="Times New Roman"/>
                      <w:kern w:val="0"/>
                      <w:sz w:val="21"/>
                      <w:szCs w:val="21"/>
                    </w:rPr>
                    <w:t>定期外运肥田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91" w:hRule="atLeast"/>
                <w:jc w:val="center"/>
              </w:trPr>
              <w:tc>
                <w:tcPr>
                  <w:tcW w:w="654" w:type="dxa"/>
                  <w:vMerge w:val="restart"/>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环保工程</w:t>
                  </w:r>
                </w:p>
              </w:tc>
              <w:tc>
                <w:tcPr>
                  <w:tcW w:w="1270" w:type="dxa"/>
                  <w:vMerge w:val="restart"/>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废气</w:t>
                  </w:r>
                </w:p>
              </w:tc>
              <w:tc>
                <w:tcPr>
                  <w:tcW w:w="1273"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原料堆场粉尘</w:t>
                  </w:r>
                </w:p>
              </w:tc>
              <w:tc>
                <w:tcPr>
                  <w:tcW w:w="4991" w:type="dxa"/>
                  <w:vAlign w:val="center"/>
                </w:tcPr>
                <w:p>
                  <w:pPr>
                    <w:autoSpaceDE w:val="0"/>
                    <w:autoSpaceDN w:val="0"/>
                    <w:adjustRightInd w:val="0"/>
                    <w:snapToGrid w:val="0"/>
                    <w:spacing w:line="240" w:lineRule="auto"/>
                    <w:jc w:val="left"/>
                    <w:rPr>
                      <w:rFonts w:ascii="Times New Roman" w:hAnsi="Times New Roman"/>
                      <w:kern w:val="0"/>
                      <w:position w:val="15"/>
                      <w:sz w:val="21"/>
                      <w:szCs w:val="21"/>
                    </w:rPr>
                  </w:pPr>
                  <w:r>
                    <w:rPr>
                      <w:rFonts w:ascii="Times New Roman" w:hAnsi="Times New Roman"/>
                      <w:kern w:val="0"/>
                      <w:position w:val="15"/>
                      <w:sz w:val="21"/>
                      <w:szCs w:val="21"/>
                    </w:rPr>
                    <w:t>设置密闭原料堆放厂房，地面进行硬化，厂房顶</w:t>
                  </w:r>
                  <w:r>
                    <w:rPr>
                      <w:rFonts w:hint="eastAsia" w:ascii="Times New Roman" w:hAnsi="Times New Roman"/>
                      <w:kern w:val="0"/>
                      <w:position w:val="15"/>
                      <w:sz w:val="21"/>
                      <w:szCs w:val="21"/>
                    </w:rPr>
                    <w:t>部</w:t>
                  </w:r>
                  <w:r>
                    <w:rPr>
                      <w:rFonts w:ascii="Times New Roman" w:hAnsi="Times New Roman"/>
                      <w:kern w:val="0"/>
                      <w:position w:val="15"/>
                      <w:sz w:val="21"/>
                      <w:szCs w:val="21"/>
                    </w:rPr>
                    <w:t>设置喷雾洒水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7"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3" w:type="dxa"/>
                  <w:vAlign w:val="center"/>
                </w:tcPr>
                <w:p>
                  <w:pPr>
                    <w:widowControl/>
                    <w:adjustRightInd w:val="0"/>
                    <w:snapToGrid w:val="0"/>
                    <w:spacing w:line="240" w:lineRule="auto"/>
                    <w:jc w:val="center"/>
                    <w:rPr>
                      <w:rFonts w:ascii="Times New Roman" w:hAnsi="Times New Roman"/>
                      <w:kern w:val="0"/>
                      <w:sz w:val="21"/>
                      <w:szCs w:val="21"/>
                    </w:rPr>
                  </w:pPr>
                  <w:r>
                    <w:rPr>
                      <w:rFonts w:hint="eastAsia" w:ascii="宋体" w:hAnsi="Times New Roman" w:cs="宋体"/>
                      <w:kern w:val="0"/>
                      <w:sz w:val="21"/>
                      <w:szCs w:val="21"/>
                    </w:rPr>
                    <w:t>粉料罐</w:t>
                  </w:r>
                  <w:r>
                    <w:rPr>
                      <w:rFonts w:ascii="Times New Roman" w:hAnsi="Times New Roman"/>
                      <w:kern w:val="0"/>
                      <w:sz w:val="21"/>
                      <w:szCs w:val="21"/>
                    </w:rPr>
                    <w:t>粉尘</w:t>
                  </w:r>
                </w:p>
              </w:tc>
              <w:tc>
                <w:tcPr>
                  <w:tcW w:w="4991" w:type="dxa"/>
                  <w:vAlign w:val="center"/>
                </w:tcPr>
                <w:p>
                  <w:pPr>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粉料罐顶</w:t>
                  </w:r>
                  <w:r>
                    <w:rPr>
                      <w:rFonts w:ascii="Times New Roman" w:hAnsi="Times New Roman"/>
                      <w:kern w:val="0"/>
                      <w:sz w:val="21"/>
                      <w:szCs w:val="21"/>
                    </w:rPr>
                    <w:t>设置</w:t>
                  </w:r>
                  <w:r>
                    <w:rPr>
                      <w:rFonts w:hint="eastAsia" w:ascii="Times New Roman" w:hAnsi="Times New Roman"/>
                      <w:kern w:val="0"/>
                      <w:sz w:val="21"/>
                      <w:szCs w:val="21"/>
                    </w:rPr>
                    <w:t>脉冲式</w:t>
                  </w:r>
                  <w:r>
                    <w:rPr>
                      <w:rFonts w:ascii="Times New Roman" w:hAnsi="Times New Roman"/>
                      <w:kern w:val="0"/>
                      <w:sz w:val="21"/>
                      <w:szCs w:val="21"/>
                    </w:rPr>
                    <w:t>布袋除尘</w:t>
                  </w:r>
                  <w:r>
                    <w:rPr>
                      <w:rFonts w:hint="eastAsia" w:ascii="Times New Roman" w:hAnsi="Times New Roman"/>
                      <w:kern w:val="0"/>
                      <w:sz w:val="21"/>
                      <w:szCs w:val="21"/>
                    </w:rPr>
                    <w:t>器，且排气筒离地高度不低于1</w:t>
                  </w:r>
                  <w:r>
                    <w:rPr>
                      <w:rFonts w:ascii="Times New Roman" w:hAnsi="Times New Roman"/>
                      <w:kern w:val="0"/>
                      <w:sz w:val="21"/>
                      <w:szCs w:val="21"/>
                    </w:rPr>
                    <w:t>5</w:t>
                  </w:r>
                  <w:r>
                    <w:rPr>
                      <w:rFonts w:hint="eastAsia" w:ascii="Times New Roman" w:hAnsi="Times New Roman"/>
                      <w:kern w:val="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7"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3"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配料</w:t>
                  </w:r>
                  <w:r>
                    <w:rPr>
                      <w:rFonts w:hint="eastAsia" w:ascii="Times New Roman" w:hAnsi="Times New Roman"/>
                      <w:kern w:val="0"/>
                      <w:sz w:val="21"/>
                      <w:szCs w:val="21"/>
                    </w:rPr>
                    <w:t>、搅拌粉尘</w:t>
                  </w:r>
                </w:p>
              </w:tc>
              <w:tc>
                <w:tcPr>
                  <w:tcW w:w="4991" w:type="dxa"/>
                  <w:vAlign w:val="center"/>
                </w:tcPr>
                <w:p>
                  <w:pPr>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生产厂房内全封闭设置，配套建设</w:t>
                  </w:r>
                  <w:r>
                    <w:rPr>
                      <w:rFonts w:ascii="Times New Roman" w:hAnsi="Times New Roman"/>
                      <w:kern w:val="0"/>
                      <w:sz w:val="21"/>
                      <w:szCs w:val="21"/>
                    </w:rPr>
                    <w:t>水</w:t>
                  </w:r>
                  <w:r>
                    <w:rPr>
                      <w:rFonts w:hint="eastAsia" w:ascii="Times New Roman" w:hAnsi="Times New Roman"/>
                      <w:kern w:val="0"/>
                      <w:sz w:val="21"/>
                      <w:szCs w:val="21"/>
                    </w:rPr>
                    <w:t>雾</w:t>
                  </w:r>
                  <w:r>
                    <w:rPr>
                      <w:rFonts w:ascii="Times New Roman" w:hAnsi="Times New Roman"/>
                      <w:kern w:val="0"/>
                      <w:sz w:val="21"/>
                      <w:szCs w:val="21"/>
                    </w:rPr>
                    <w:t>喷淋装置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7"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3"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破碎粉尘</w:t>
                  </w:r>
                </w:p>
              </w:tc>
              <w:tc>
                <w:tcPr>
                  <w:tcW w:w="4991" w:type="dxa"/>
                  <w:vAlign w:val="center"/>
                </w:tcPr>
                <w:p>
                  <w:pPr>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破碎设施置于密闭厂房内，同时在破碎设施上方设置集气罩+布袋除尘器处理后，经1</w:t>
                  </w:r>
                  <w:r>
                    <w:rPr>
                      <w:rFonts w:ascii="Times New Roman" w:hAnsi="Times New Roman"/>
                      <w:kern w:val="0"/>
                      <w:sz w:val="21"/>
                      <w:szCs w:val="21"/>
                    </w:rPr>
                    <w:t>5</w:t>
                  </w:r>
                  <w:r>
                    <w:rPr>
                      <w:rFonts w:hint="eastAsia" w:ascii="Times New Roman" w:hAnsi="Times New Roman"/>
                      <w:kern w:val="0"/>
                      <w:sz w:val="21"/>
                      <w:szCs w:val="21"/>
                    </w:rPr>
                    <w:t>m排气筒排放；厂房顶部设置喷雾洒水装置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7"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3"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运输粉尘</w:t>
                  </w:r>
                </w:p>
              </w:tc>
              <w:tc>
                <w:tcPr>
                  <w:tcW w:w="4991" w:type="dxa"/>
                  <w:vAlign w:val="center"/>
                </w:tcPr>
                <w:p>
                  <w:pPr>
                    <w:adjustRightInd w:val="0"/>
                    <w:snapToGrid w:val="0"/>
                    <w:spacing w:line="240" w:lineRule="auto"/>
                    <w:jc w:val="left"/>
                    <w:rPr>
                      <w:rFonts w:ascii="Times New Roman" w:hAnsi="Times New Roman"/>
                      <w:position w:val="-6"/>
                      <w:sz w:val="21"/>
                      <w:szCs w:val="21"/>
                    </w:rPr>
                  </w:pPr>
                  <w:r>
                    <w:rPr>
                      <w:rFonts w:ascii="Times New Roman" w:hAnsi="Times New Roman"/>
                      <w:kern w:val="0"/>
                      <w:sz w:val="21"/>
                      <w:szCs w:val="21"/>
                    </w:rPr>
                    <w:t>水泥采用密闭罐车运输，砂子和石子运输车辆严密遮盖，进厂道路进行硬化，</w:t>
                  </w:r>
                  <w:r>
                    <w:rPr>
                      <w:rFonts w:hint="eastAsia" w:ascii="Times New Roman" w:hAnsi="Times New Roman"/>
                      <w:sz w:val="21"/>
                      <w:szCs w:val="21"/>
                    </w:rPr>
                    <w:t>定期洒水清扫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9"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Merge w:val="restart"/>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废水</w:t>
                  </w:r>
                </w:p>
              </w:tc>
              <w:tc>
                <w:tcPr>
                  <w:tcW w:w="1273" w:type="dxa"/>
                  <w:vAlign w:val="center"/>
                </w:tcPr>
                <w:p>
                  <w:pPr>
                    <w:autoSpaceDE w:val="0"/>
                    <w:autoSpaceDN w:val="0"/>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生产废水</w:t>
                  </w:r>
                </w:p>
              </w:tc>
              <w:tc>
                <w:tcPr>
                  <w:tcW w:w="4991" w:type="dxa"/>
                  <w:vAlign w:val="center"/>
                </w:tcPr>
                <w:p>
                  <w:pPr>
                    <w:widowControl/>
                    <w:adjustRightInd w:val="0"/>
                    <w:snapToGrid w:val="0"/>
                    <w:spacing w:line="240" w:lineRule="auto"/>
                    <w:jc w:val="left"/>
                    <w:rPr>
                      <w:rFonts w:ascii="Times New Roman" w:hAnsi="Times New Roman"/>
                      <w:kern w:val="0"/>
                      <w:sz w:val="21"/>
                      <w:szCs w:val="21"/>
                    </w:rPr>
                  </w:pPr>
                  <w:r>
                    <w:rPr>
                      <w:rFonts w:ascii="Times New Roman" w:hAnsi="Times New Roman"/>
                      <w:sz w:val="21"/>
                      <w:szCs w:val="21"/>
                    </w:rPr>
                    <w:t>项目</w:t>
                  </w:r>
                  <w:r>
                    <w:rPr>
                      <w:rFonts w:hint="eastAsia" w:ascii="Times New Roman" w:hAnsi="Times New Roman"/>
                      <w:sz w:val="21"/>
                      <w:szCs w:val="21"/>
                    </w:rPr>
                    <w:t>设</w:t>
                  </w:r>
                  <w:r>
                    <w:rPr>
                      <w:rFonts w:ascii="Times New Roman" w:hAnsi="Times New Roman"/>
                      <w:sz w:val="21"/>
                      <w:szCs w:val="21"/>
                    </w:rPr>
                    <w:t>沉淀池2座，</w:t>
                  </w:r>
                  <w:r>
                    <w:rPr>
                      <w:rFonts w:hint="eastAsia" w:ascii="Times New Roman" w:hAnsi="Times New Roman"/>
                      <w:sz w:val="21"/>
                      <w:szCs w:val="21"/>
                    </w:rPr>
                    <w:t>初期雨水、</w:t>
                  </w:r>
                  <w:r>
                    <w:rPr>
                      <w:rFonts w:ascii="Times New Roman" w:hAnsi="Times New Roman"/>
                      <w:sz w:val="21"/>
                      <w:szCs w:val="21"/>
                    </w:rPr>
                    <w:t>车辆冲洗废水</w:t>
                  </w:r>
                  <w:r>
                    <w:rPr>
                      <w:rFonts w:hint="eastAsia" w:ascii="Times New Roman" w:hAnsi="Times New Roman"/>
                      <w:sz w:val="21"/>
                      <w:szCs w:val="21"/>
                    </w:rPr>
                    <w:t>、设备冲洗水</w:t>
                  </w:r>
                  <w:r>
                    <w:rPr>
                      <w:rFonts w:ascii="Times New Roman" w:hAnsi="Times New Roman"/>
                      <w:sz w:val="21"/>
                      <w:szCs w:val="21"/>
                    </w:rPr>
                    <w:t>经沉淀池处理后</w:t>
                  </w:r>
                  <w:r>
                    <w:rPr>
                      <w:rFonts w:hint="eastAsia" w:ascii="Times New Roman" w:hAnsi="Times New Roman"/>
                      <w:sz w:val="21"/>
                      <w:szCs w:val="21"/>
                    </w:rPr>
                    <w:t>回用于生产工序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9"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3" w:type="dxa"/>
                  <w:vAlign w:val="center"/>
                </w:tcPr>
                <w:p>
                  <w:pPr>
                    <w:autoSpaceDE w:val="0"/>
                    <w:autoSpaceDN w:val="0"/>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生活污水</w:t>
                  </w:r>
                </w:p>
              </w:tc>
              <w:tc>
                <w:tcPr>
                  <w:tcW w:w="4991" w:type="dxa"/>
                  <w:vAlign w:val="center"/>
                </w:tcPr>
                <w:p>
                  <w:pPr>
                    <w:widowControl/>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厂区设置化粪池，定期清掏外运堆肥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7"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噪声</w:t>
                  </w:r>
                </w:p>
              </w:tc>
              <w:tc>
                <w:tcPr>
                  <w:tcW w:w="6264" w:type="dxa"/>
                  <w:gridSpan w:val="2"/>
                  <w:vAlign w:val="center"/>
                </w:tcPr>
                <w:p>
                  <w:pPr>
                    <w:widowControl/>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产噪设备合理布局，厂房隔声、基座减振等措施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7"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Merge w:val="restart"/>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固废</w:t>
                  </w:r>
                </w:p>
              </w:tc>
              <w:tc>
                <w:tcPr>
                  <w:tcW w:w="1273" w:type="dxa"/>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生活垃圾</w:t>
                  </w:r>
                </w:p>
              </w:tc>
              <w:tc>
                <w:tcPr>
                  <w:tcW w:w="4991" w:type="dxa"/>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厂区内设置带盖垃圾桶收集，</w:t>
                  </w:r>
                  <w:r>
                    <w:rPr>
                      <w:rFonts w:hint="eastAsia" w:ascii="Times New Roman" w:hAnsi="Times New Roman"/>
                      <w:kern w:val="0"/>
                      <w:sz w:val="21"/>
                      <w:szCs w:val="21"/>
                    </w:rPr>
                    <w:t>定期由下汾井村</w:t>
                  </w:r>
                  <w:r>
                    <w:rPr>
                      <w:rFonts w:ascii="Times New Roman" w:hAnsi="Times New Roman"/>
                      <w:kern w:val="0"/>
                      <w:sz w:val="21"/>
                      <w:szCs w:val="21"/>
                    </w:rPr>
                    <w:t>环卫</w:t>
                  </w:r>
                  <w:r>
                    <w:rPr>
                      <w:rFonts w:hint="eastAsia" w:ascii="Times New Roman" w:hAnsi="Times New Roman"/>
                      <w:kern w:val="0"/>
                      <w:sz w:val="21"/>
                      <w:szCs w:val="21"/>
                    </w:rPr>
                    <w:t>车</w:t>
                  </w:r>
                  <w:r>
                    <w:rPr>
                      <w:rFonts w:ascii="Times New Roman" w:hAnsi="Times New Roman"/>
                      <w:kern w:val="0"/>
                      <w:sz w:val="21"/>
                      <w:szCs w:val="21"/>
                    </w:rPr>
                    <w:t>清运</w:t>
                  </w:r>
                  <w:r>
                    <w:rPr>
                      <w:rFonts w:hint="eastAsia" w:ascii="Times New Roman" w:hAnsi="Times New Roman"/>
                      <w:kern w:val="0"/>
                      <w:sz w:val="21"/>
                      <w:szCs w:val="21"/>
                    </w:rPr>
                    <w:t>至环卫部门指定地点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7" w:hRule="atLeast"/>
                <w:jc w:val="center"/>
              </w:trPr>
              <w:tc>
                <w:tcPr>
                  <w:tcW w:w="654"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0" w:type="dxa"/>
                  <w:vMerge w:val="continue"/>
                  <w:vAlign w:val="center"/>
                </w:tcPr>
                <w:p>
                  <w:pPr>
                    <w:widowControl/>
                    <w:adjustRightInd w:val="0"/>
                    <w:snapToGrid w:val="0"/>
                    <w:spacing w:line="240" w:lineRule="auto"/>
                    <w:jc w:val="center"/>
                    <w:rPr>
                      <w:rFonts w:ascii="Times New Roman" w:hAnsi="Times New Roman"/>
                      <w:kern w:val="0"/>
                      <w:sz w:val="21"/>
                      <w:szCs w:val="21"/>
                    </w:rPr>
                  </w:pPr>
                </w:p>
              </w:tc>
              <w:tc>
                <w:tcPr>
                  <w:tcW w:w="1273" w:type="dxa"/>
                  <w:vAlign w:val="center"/>
                </w:tcPr>
                <w:p>
                  <w:pPr>
                    <w:autoSpaceDE w:val="0"/>
                    <w:autoSpaceDN w:val="0"/>
                    <w:adjustRightInd w:val="0"/>
                    <w:snapToGrid w:val="0"/>
                    <w:spacing w:line="240" w:lineRule="auto"/>
                    <w:jc w:val="left"/>
                    <w:rPr>
                      <w:rFonts w:ascii="Times New Roman" w:hAnsi="Times New Roman"/>
                      <w:kern w:val="0"/>
                      <w:sz w:val="21"/>
                      <w:szCs w:val="21"/>
                    </w:rPr>
                  </w:pPr>
                  <w:r>
                    <w:rPr>
                      <w:rFonts w:hint="eastAsia" w:ascii="Times New Roman" w:hAnsi="Times New Roman"/>
                      <w:kern w:val="0"/>
                      <w:sz w:val="21"/>
                      <w:szCs w:val="21"/>
                    </w:rPr>
                    <w:t>废润滑油、含油废抹布</w:t>
                  </w:r>
                </w:p>
              </w:tc>
              <w:tc>
                <w:tcPr>
                  <w:tcW w:w="4991" w:type="dxa"/>
                  <w:vAlign w:val="center"/>
                </w:tcPr>
                <w:p>
                  <w:pPr>
                    <w:adjustRightInd w:val="0"/>
                    <w:snapToGrid w:val="0"/>
                    <w:spacing w:line="240" w:lineRule="auto"/>
                    <w:jc w:val="left"/>
                    <w:rPr>
                      <w:rFonts w:ascii="Times New Roman" w:hAnsi="Times New Roman"/>
                      <w:position w:val="-6"/>
                      <w:sz w:val="21"/>
                      <w:szCs w:val="21"/>
                    </w:rPr>
                  </w:pPr>
                  <w:r>
                    <w:rPr>
                      <w:rFonts w:hint="eastAsia" w:ascii="Times New Roman" w:hAnsi="Times New Roman"/>
                      <w:kern w:val="0"/>
                      <w:sz w:val="21"/>
                      <w:szCs w:val="21"/>
                    </w:rPr>
                    <w:t>厂内设置危废暂存间，危险废物集中收集后交由有资质单位进行处置</w:t>
                  </w:r>
                </w:p>
              </w:tc>
            </w:tr>
          </w:tbl>
          <w:p>
            <w:pPr>
              <w:numPr>
                <w:ilvl w:val="1"/>
                <w:numId w:val="8"/>
              </w:numPr>
              <w:ind w:left="947"/>
              <w:rPr>
                <w:rFonts w:ascii="Times New Roman" w:hAnsi="Times New Roman"/>
                <w:bCs/>
              </w:rPr>
            </w:pPr>
            <w:r>
              <w:rPr>
                <w:rFonts w:ascii="Times New Roman" w:hAnsi="Times New Roman"/>
                <w:bCs/>
              </w:rPr>
              <w:t>工程规模与产品方案</w:t>
            </w:r>
          </w:p>
          <w:p>
            <w:pPr>
              <w:pStyle w:val="131"/>
              <w:spacing w:line="360" w:lineRule="auto"/>
              <w:jc w:val="both"/>
              <w:rPr>
                <w:rFonts w:ascii="Times New Roman" w:hAnsi="Times New Roman"/>
              </w:rPr>
            </w:pPr>
            <w:r>
              <w:rPr>
                <w:rFonts w:ascii="Times New Roman" w:hAnsi="Times New Roman"/>
              </w:rPr>
              <w:t>项目的主要产品为环保免烧砖，见</w:t>
            </w:r>
            <w:r>
              <w:rPr>
                <w:rFonts w:ascii="Times New Roman" w:hAnsi="Times New Roman"/>
              </w:rPr>
              <w:fldChar w:fldCharType="begin"/>
            </w:r>
            <w:r>
              <w:rPr>
                <w:rFonts w:ascii="Times New Roman" w:hAnsi="Times New Roman"/>
              </w:rPr>
              <w:instrText xml:space="preserve"> REF _Ref523821239 \h  \* MERGEFORMAT </w:instrText>
            </w:r>
            <w:r>
              <w:rPr>
                <w:rFonts w:ascii="Times New Roman" w:hAnsi="Times New Roman"/>
              </w:rPr>
              <w:fldChar w:fldCharType="separate"/>
            </w:r>
            <w:r>
              <w:rPr>
                <w:rFonts w:ascii="Times New Roman" w:hAnsi="Times New Roman"/>
              </w:rPr>
              <w:t>表 4</w:t>
            </w:r>
            <w:r>
              <w:rPr>
                <w:rFonts w:ascii="Times New Roman" w:hAnsi="Times New Roman"/>
              </w:rPr>
              <w:fldChar w:fldCharType="end"/>
            </w:r>
            <w:r>
              <w:rPr>
                <w:rFonts w:ascii="Times New Roman" w:hAnsi="Times New Roman"/>
              </w:rPr>
              <w:t>。</w:t>
            </w:r>
            <w:r>
              <w:rPr>
                <w:rFonts w:ascii="Times New Roman" w:hAnsi="Times New Roman"/>
                <w:bCs w:val="0"/>
                <w:kern w:val="2"/>
              </w:rPr>
              <w:t>项目运营期可根据市场需求变化，适时调整产品结构比例，生产不同规格尺寸、不同形状的产品。</w:t>
            </w:r>
          </w:p>
          <w:p>
            <w:pPr>
              <w:pStyle w:val="18"/>
              <w:keepNext/>
              <w:rPr>
                <w:rFonts w:ascii="Times New Roman" w:hAnsi="Times New Roman" w:cs="Times New Roman"/>
              </w:rPr>
            </w:pPr>
            <w:bookmarkStart w:id="7" w:name="_Ref523821239"/>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bookmarkEnd w:id="7"/>
            <w:r>
              <w:rPr>
                <w:rFonts w:ascii="Times New Roman" w:hAnsi="Times New Roman" w:cs="Times New Roman"/>
                <w:kern w:val="0"/>
              </w:rPr>
              <w:t>产品方案一览表</w:t>
            </w:r>
          </w:p>
          <w:tbl>
            <w:tblPr>
              <w:tblStyle w:val="45"/>
              <w:tblW w:w="8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3973"/>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9" w:type="dxa"/>
                </w:tcPr>
                <w:p>
                  <w:pPr>
                    <w:autoSpaceDE w:val="0"/>
                    <w:autoSpaceDN w:val="0"/>
                    <w:adjustRightInd w:val="0"/>
                    <w:spacing w:before="82" w:line="240" w:lineRule="auto"/>
                    <w:ind w:firstLine="425"/>
                    <w:jc w:val="center"/>
                    <w:rPr>
                      <w:rFonts w:ascii="Times New Roman" w:hAnsi="Times New Roman"/>
                      <w:b/>
                      <w:kern w:val="0"/>
                    </w:rPr>
                  </w:pPr>
                  <w:r>
                    <w:rPr>
                      <w:rFonts w:hint="eastAsia" w:ascii="Times New Roman" w:hAnsi="Times New Roman"/>
                      <w:b/>
                      <w:kern w:val="0"/>
                    </w:rPr>
                    <w:t>序号</w:t>
                  </w:r>
                </w:p>
              </w:tc>
              <w:tc>
                <w:tcPr>
                  <w:tcW w:w="3973" w:type="dxa"/>
                </w:tcPr>
                <w:p>
                  <w:pPr>
                    <w:autoSpaceDE w:val="0"/>
                    <w:autoSpaceDN w:val="0"/>
                    <w:adjustRightInd w:val="0"/>
                    <w:spacing w:before="82" w:line="240" w:lineRule="auto"/>
                    <w:ind w:firstLine="425"/>
                    <w:jc w:val="center"/>
                    <w:rPr>
                      <w:rFonts w:ascii="Times New Roman" w:hAnsi="Times New Roman"/>
                      <w:b/>
                      <w:kern w:val="0"/>
                    </w:rPr>
                  </w:pPr>
                  <w:r>
                    <w:rPr>
                      <w:rFonts w:ascii="Times New Roman" w:hAnsi="Times New Roman"/>
                      <w:b/>
                      <w:kern w:val="0"/>
                      <w:sz w:val="21"/>
                      <w:szCs w:val="21"/>
                    </w:rPr>
                    <w:t>产品名称</w:t>
                  </w:r>
                </w:p>
              </w:tc>
              <w:tc>
                <w:tcPr>
                  <w:tcW w:w="2684" w:type="dxa"/>
                </w:tcPr>
                <w:p>
                  <w:pPr>
                    <w:autoSpaceDE w:val="0"/>
                    <w:autoSpaceDN w:val="0"/>
                    <w:adjustRightInd w:val="0"/>
                    <w:spacing w:before="82" w:line="240" w:lineRule="auto"/>
                    <w:ind w:firstLine="425"/>
                    <w:jc w:val="center"/>
                    <w:rPr>
                      <w:rFonts w:ascii="Times New Roman" w:hAnsi="Times New Roman"/>
                      <w:b/>
                      <w:kern w:val="0"/>
                    </w:rPr>
                  </w:pPr>
                  <w:r>
                    <w:rPr>
                      <w:rFonts w:ascii="Times New Roman" w:hAnsi="Times New Roman"/>
                      <w:b/>
                      <w:kern w:val="0"/>
                      <w:sz w:val="21"/>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9" w:type="dxa"/>
                </w:tcPr>
                <w:p>
                  <w:pPr>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1</w:t>
                  </w:r>
                </w:p>
              </w:tc>
              <w:tc>
                <w:tcPr>
                  <w:tcW w:w="3973" w:type="dxa"/>
                </w:tcPr>
                <w:p>
                  <w:pPr>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混凝土预制品</w:t>
                  </w:r>
                </w:p>
              </w:tc>
              <w:tc>
                <w:tcPr>
                  <w:tcW w:w="2684" w:type="dxa"/>
                </w:tcPr>
                <w:p>
                  <w:pPr>
                    <w:spacing w:line="240" w:lineRule="auto"/>
                    <w:ind w:firstLine="425"/>
                    <w:jc w:val="center"/>
                    <w:rPr>
                      <w:rFonts w:ascii="Times New Roman" w:hAnsi="Times New Roman"/>
                      <w:kern w:val="0"/>
                      <w:sz w:val="21"/>
                      <w:szCs w:val="21"/>
                    </w:rPr>
                  </w:pPr>
                  <w:r>
                    <w:rPr>
                      <w:rFonts w:ascii="Times New Roman" w:hAnsi="Times New Roman"/>
                      <w:kern w:val="0"/>
                      <w:sz w:val="21"/>
                      <w:szCs w:val="21"/>
                    </w:rPr>
                    <w:t>6000万块/年</w:t>
                  </w:r>
                </w:p>
              </w:tc>
            </w:tr>
          </w:tbl>
          <w:p>
            <w:pPr>
              <w:numPr>
                <w:ilvl w:val="1"/>
                <w:numId w:val="8"/>
              </w:numPr>
              <w:ind w:left="947"/>
              <w:rPr>
                <w:rFonts w:ascii="Times New Roman" w:hAnsi="Times New Roman"/>
                <w:bCs/>
              </w:rPr>
            </w:pPr>
            <w:r>
              <w:rPr>
                <w:rFonts w:ascii="Times New Roman" w:hAnsi="Times New Roman"/>
                <w:bCs/>
              </w:rPr>
              <w:t>工程主要原辅材料及设备</w:t>
            </w:r>
          </w:p>
          <w:p>
            <w:pPr>
              <w:pStyle w:val="81"/>
              <w:ind w:left="600" w:firstLine="0" w:firstLineChars="0"/>
              <w:rPr>
                <w:rFonts w:ascii="Times New Roman" w:hAnsi="Times New Roman"/>
              </w:rPr>
            </w:pPr>
            <w:r>
              <w:rPr>
                <w:rFonts w:ascii="Times New Roman" w:hAnsi="Times New Roman"/>
                <w:kern w:val="0"/>
              </w:rPr>
              <w:t>项目主要原料、能源消耗详见</w:t>
            </w:r>
            <w:r>
              <w:rPr>
                <w:rFonts w:ascii="Times New Roman" w:hAnsi="Times New Roman"/>
              </w:rPr>
              <w:fldChar w:fldCharType="begin"/>
            </w:r>
            <w:r>
              <w:rPr>
                <w:rFonts w:ascii="Times New Roman" w:hAnsi="Times New Roman"/>
              </w:rPr>
              <w:instrText xml:space="preserve"> REF _Ref501615736 \h  \* MERGEFORMAT </w:instrText>
            </w:r>
            <w:r>
              <w:rPr>
                <w:rFonts w:ascii="Times New Roman" w:hAnsi="Times New Roman"/>
              </w:rPr>
              <w:fldChar w:fldCharType="separate"/>
            </w:r>
            <w:r>
              <w:rPr>
                <w:rFonts w:ascii="Times New Roman" w:hAnsi="Times New Roman"/>
              </w:rPr>
              <w:t>表 5</w:t>
            </w:r>
            <w:r>
              <w:rPr>
                <w:rFonts w:ascii="Times New Roman" w:hAnsi="Times New Roman"/>
              </w:rPr>
              <w:fldChar w:fldCharType="end"/>
            </w:r>
            <w:r>
              <w:rPr>
                <w:rFonts w:ascii="Times New Roman" w:hAnsi="Times New Roman"/>
                <w:kern w:val="0"/>
              </w:rPr>
              <w:t>。</w:t>
            </w:r>
          </w:p>
          <w:p>
            <w:pPr>
              <w:spacing w:line="240" w:lineRule="auto"/>
              <w:ind w:firstLine="482" w:firstLineChars="200"/>
              <w:jc w:val="center"/>
              <w:rPr>
                <w:rFonts w:ascii="Times New Roman" w:hAnsi="Times New Roman"/>
                <w:b/>
                <w:bCs/>
              </w:rPr>
            </w:pPr>
            <w:bookmarkStart w:id="8" w:name="_Ref501615736"/>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5</w:t>
            </w:r>
            <w:r>
              <w:rPr>
                <w:rFonts w:ascii="Times New Roman" w:hAnsi="Times New Roman"/>
                <w:b/>
              </w:rPr>
              <w:fldChar w:fldCharType="end"/>
            </w:r>
            <w:bookmarkEnd w:id="8"/>
            <w:r>
              <w:rPr>
                <w:rFonts w:ascii="Times New Roman" w:hAnsi="Times New Roman"/>
                <w:b/>
                <w:bCs/>
              </w:rPr>
              <w:t>主要原、辅材料年用量表</w:t>
            </w:r>
          </w:p>
          <w:tbl>
            <w:tblPr>
              <w:tblStyle w:val="45"/>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34"/>
              <w:gridCol w:w="1559"/>
              <w:gridCol w:w="1547"/>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blHeader/>
                <w:jc w:val="center"/>
              </w:trPr>
              <w:tc>
                <w:tcPr>
                  <w:tcW w:w="658" w:type="dxa"/>
                </w:tcPr>
                <w:p>
                  <w:pPr>
                    <w:adjustRightInd w:val="0"/>
                    <w:snapToGrid w:val="0"/>
                    <w:spacing w:line="240" w:lineRule="auto"/>
                    <w:jc w:val="right"/>
                    <w:rPr>
                      <w:rFonts w:ascii="Times New Roman" w:hAnsi="Times New Roman"/>
                      <w:b/>
                    </w:rPr>
                  </w:pPr>
                  <w:r>
                    <w:rPr>
                      <w:rFonts w:ascii="Times New Roman" w:hAnsi="Times New Roman"/>
                      <w:b/>
                      <w:kern w:val="0"/>
                      <w:sz w:val="21"/>
                      <w:szCs w:val="21"/>
                    </w:rPr>
                    <w:t>序号</w:t>
                  </w:r>
                </w:p>
              </w:tc>
              <w:tc>
                <w:tcPr>
                  <w:tcW w:w="1134" w:type="dxa"/>
                </w:tcPr>
                <w:p>
                  <w:pPr>
                    <w:adjustRightInd w:val="0"/>
                    <w:snapToGrid w:val="0"/>
                    <w:spacing w:line="240" w:lineRule="auto"/>
                    <w:jc w:val="right"/>
                    <w:rPr>
                      <w:rFonts w:ascii="Times New Roman" w:hAnsi="Times New Roman"/>
                      <w:b/>
                    </w:rPr>
                  </w:pPr>
                  <w:r>
                    <w:rPr>
                      <w:rFonts w:ascii="Times New Roman" w:hAnsi="Times New Roman"/>
                      <w:b/>
                      <w:kern w:val="0"/>
                      <w:sz w:val="21"/>
                      <w:szCs w:val="21"/>
                    </w:rPr>
                    <w:t>名称</w:t>
                  </w:r>
                </w:p>
              </w:tc>
              <w:tc>
                <w:tcPr>
                  <w:tcW w:w="1559" w:type="dxa"/>
                </w:tcPr>
                <w:p>
                  <w:pPr>
                    <w:adjustRightInd w:val="0"/>
                    <w:snapToGrid w:val="0"/>
                    <w:spacing w:line="240" w:lineRule="auto"/>
                    <w:jc w:val="left"/>
                    <w:rPr>
                      <w:rFonts w:ascii="Times New Roman" w:hAnsi="Times New Roman"/>
                      <w:b/>
                    </w:rPr>
                  </w:pPr>
                  <w:r>
                    <w:rPr>
                      <w:rFonts w:ascii="Times New Roman" w:hAnsi="Times New Roman"/>
                      <w:b/>
                      <w:kern w:val="0"/>
                      <w:sz w:val="21"/>
                      <w:szCs w:val="21"/>
                    </w:rPr>
                    <w:t>年消耗量（t/a）</w:t>
                  </w:r>
                </w:p>
              </w:tc>
              <w:tc>
                <w:tcPr>
                  <w:tcW w:w="1547" w:type="dxa"/>
                </w:tcPr>
                <w:p>
                  <w:pPr>
                    <w:adjustRightInd w:val="0"/>
                    <w:snapToGrid w:val="0"/>
                    <w:spacing w:line="240" w:lineRule="auto"/>
                    <w:jc w:val="right"/>
                    <w:rPr>
                      <w:rFonts w:ascii="Times New Roman" w:hAnsi="Times New Roman"/>
                      <w:b/>
                    </w:rPr>
                  </w:pPr>
                  <w:r>
                    <w:rPr>
                      <w:rFonts w:ascii="Times New Roman" w:hAnsi="Times New Roman"/>
                      <w:b/>
                    </w:rPr>
                    <w:t>储存方式</w:t>
                  </w:r>
                </w:p>
              </w:tc>
              <w:tc>
                <w:tcPr>
                  <w:tcW w:w="3290" w:type="dxa"/>
                </w:tcPr>
                <w:p>
                  <w:pPr>
                    <w:adjustRightInd w:val="0"/>
                    <w:snapToGrid w:val="0"/>
                    <w:spacing w:line="240" w:lineRule="auto"/>
                    <w:jc w:val="center"/>
                    <w:rPr>
                      <w:rFonts w:ascii="Times New Roman" w:hAnsi="Times New Roman"/>
                      <w:b/>
                    </w:rPr>
                  </w:pPr>
                  <w:r>
                    <w:rPr>
                      <w:rFonts w:ascii="Times New Roman" w:hAnsi="Times New Roman"/>
                      <w:b/>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blHeader/>
                <w:jc w:val="center"/>
              </w:trPr>
              <w:tc>
                <w:tcPr>
                  <w:tcW w:w="658" w:type="dxa"/>
                  <w:vAlign w:val="center"/>
                </w:tcPr>
                <w:p>
                  <w:pPr>
                    <w:numPr>
                      <w:ilvl w:val="0"/>
                      <w:numId w:val="9"/>
                    </w:numPr>
                    <w:adjustRightInd w:val="0"/>
                    <w:snapToGrid w:val="0"/>
                    <w:spacing w:line="240" w:lineRule="auto"/>
                    <w:ind w:left="0" w:firstLine="0"/>
                    <w:jc w:val="center"/>
                    <w:rPr>
                      <w:rFonts w:ascii="Times New Roman" w:hAnsi="Times New Roman"/>
                      <w:b/>
                      <w:sz w:val="21"/>
                      <w:szCs w:val="21"/>
                    </w:rPr>
                  </w:pPr>
                </w:p>
              </w:tc>
              <w:tc>
                <w:tcPr>
                  <w:tcW w:w="113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水泥</w:t>
                  </w:r>
                </w:p>
              </w:tc>
              <w:tc>
                <w:tcPr>
                  <w:tcW w:w="1559" w:type="dxa"/>
                  <w:vAlign w:val="center"/>
                </w:tcPr>
                <w:p>
                  <w:pPr>
                    <w:widowControl/>
                    <w:adjustRightInd w:val="0"/>
                    <w:snapToGrid w:val="0"/>
                    <w:spacing w:line="240" w:lineRule="auto"/>
                    <w:jc w:val="center"/>
                    <w:rPr>
                      <w:rFonts w:ascii="Times New Roman" w:hAnsi="Times New Roman"/>
                      <w:kern w:val="0"/>
                      <w:sz w:val="21"/>
                      <w:szCs w:val="21"/>
                    </w:rPr>
                  </w:pPr>
                  <w:r>
                    <w:rPr>
                      <w:rFonts w:ascii="Times New Roman" w:hAnsi="Times New Roman"/>
                      <w:sz w:val="21"/>
                      <w:szCs w:val="21"/>
                    </w:rPr>
                    <w:t>26000</w:t>
                  </w:r>
                </w:p>
              </w:tc>
              <w:tc>
                <w:tcPr>
                  <w:tcW w:w="1547" w:type="dxa"/>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罐装</w:t>
                  </w:r>
                </w:p>
              </w:tc>
              <w:tc>
                <w:tcPr>
                  <w:tcW w:w="3290" w:type="dxa"/>
                </w:tcPr>
                <w:p>
                  <w:pPr>
                    <w:adjustRightInd w:val="0"/>
                    <w:snapToGrid w:val="0"/>
                    <w:spacing w:line="240" w:lineRule="auto"/>
                    <w:jc w:val="center"/>
                    <w:rPr>
                      <w:rFonts w:ascii="Times New Roman" w:hAnsi="Times New Roman"/>
                      <w:b/>
                      <w:sz w:val="21"/>
                      <w:szCs w:val="21"/>
                    </w:rPr>
                  </w:pPr>
                  <w:r>
                    <w:rPr>
                      <w:rFonts w:ascii="Times New Roman" w:hAnsi="Times New Roman"/>
                      <w:kern w:val="0"/>
                      <w:sz w:val="21"/>
                      <w:szCs w:val="21"/>
                    </w:rPr>
                    <w:t>外购</w:t>
                  </w:r>
                  <w:r>
                    <w:rPr>
                      <w:rFonts w:hint="eastAsia" w:ascii="Times New Roman" w:hAnsi="Times New Roman"/>
                      <w:kern w:val="0"/>
                      <w:sz w:val="21"/>
                      <w:szCs w:val="21"/>
                    </w:rPr>
                    <w:t>（韩城尧柏水泥厂）</w:t>
                  </w:r>
                  <w:r>
                    <w:rPr>
                      <w:rFonts w:ascii="Times New Roman" w:hAnsi="Times New Roman"/>
                      <w:kern w:val="0"/>
                      <w:sz w:val="21"/>
                      <w:szCs w:val="21"/>
                    </w:rPr>
                    <w:t>，水泥罐车运输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blHeader/>
                <w:jc w:val="center"/>
              </w:trPr>
              <w:tc>
                <w:tcPr>
                  <w:tcW w:w="658" w:type="dxa"/>
                  <w:vAlign w:val="center"/>
                </w:tcPr>
                <w:p>
                  <w:pPr>
                    <w:numPr>
                      <w:ilvl w:val="0"/>
                      <w:numId w:val="9"/>
                    </w:numPr>
                    <w:adjustRightInd w:val="0"/>
                    <w:snapToGrid w:val="0"/>
                    <w:spacing w:line="240" w:lineRule="auto"/>
                    <w:ind w:left="0" w:firstLine="0"/>
                    <w:jc w:val="center"/>
                    <w:rPr>
                      <w:rFonts w:ascii="Times New Roman" w:hAnsi="Times New Roman"/>
                      <w:b/>
                      <w:sz w:val="21"/>
                      <w:szCs w:val="21"/>
                    </w:rPr>
                  </w:pPr>
                </w:p>
              </w:tc>
              <w:tc>
                <w:tcPr>
                  <w:tcW w:w="113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石</w:t>
                  </w:r>
                  <w:r>
                    <w:rPr>
                      <w:rFonts w:hint="eastAsia" w:ascii="Times New Roman" w:hAnsi="Times New Roman"/>
                      <w:sz w:val="21"/>
                      <w:szCs w:val="21"/>
                    </w:rPr>
                    <w:t>子</w:t>
                  </w:r>
                </w:p>
              </w:tc>
              <w:tc>
                <w:tcPr>
                  <w:tcW w:w="155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42000</w:t>
                  </w:r>
                </w:p>
              </w:tc>
              <w:tc>
                <w:tcPr>
                  <w:tcW w:w="1547" w:type="dxa"/>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原料车间堆放</w:t>
                  </w:r>
                </w:p>
              </w:tc>
              <w:tc>
                <w:tcPr>
                  <w:tcW w:w="3290" w:type="dxa"/>
                </w:tcPr>
                <w:p>
                  <w:pPr>
                    <w:adjustRightInd w:val="0"/>
                    <w:snapToGrid w:val="0"/>
                    <w:spacing w:line="240" w:lineRule="auto"/>
                    <w:jc w:val="center"/>
                    <w:rPr>
                      <w:rFonts w:ascii="Times New Roman" w:hAnsi="Times New Roman"/>
                      <w:b/>
                      <w:sz w:val="21"/>
                      <w:szCs w:val="21"/>
                    </w:rPr>
                  </w:pPr>
                  <w:r>
                    <w:rPr>
                      <w:rFonts w:ascii="Times New Roman" w:hAnsi="Times New Roman"/>
                      <w:kern w:val="0"/>
                      <w:sz w:val="21"/>
                      <w:szCs w:val="21"/>
                    </w:rPr>
                    <w:t>外购</w:t>
                  </w:r>
                  <w:r>
                    <w:rPr>
                      <w:rFonts w:hint="eastAsia" w:ascii="Times New Roman" w:hAnsi="Times New Roman"/>
                      <w:kern w:val="0"/>
                      <w:sz w:val="21"/>
                      <w:szCs w:val="21"/>
                    </w:rPr>
                    <w:t>自潼关县周边区域</w:t>
                  </w:r>
                  <w:r>
                    <w:rPr>
                      <w:rFonts w:ascii="Times New Roman" w:hAnsi="Times New Roman"/>
                      <w:kern w:val="0"/>
                      <w:sz w:val="21"/>
                      <w:szCs w:val="21"/>
                    </w:rPr>
                    <w:t>，汽车运输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blHeader/>
                <w:jc w:val="center"/>
              </w:trPr>
              <w:tc>
                <w:tcPr>
                  <w:tcW w:w="658" w:type="dxa"/>
                  <w:vAlign w:val="center"/>
                </w:tcPr>
                <w:p>
                  <w:pPr>
                    <w:numPr>
                      <w:ilvl w:val="0"/>
                      <w:numId w:val="9"/>
                    </w:numPr>
                    <w:adjustRightInd w:val="0"/>
                    <w:snapToGrid w:val="0"/>
                    <w:spacing w:line="240" w:lineRule="auto"/>
                    <w:ind w:left="0" w:firstLine="0"/>
                    <w:jc w:val="center"/>
                    <w:rPr>
                      <w:rFonts w:ascii="Times New Roman" w:hAnsi="Times New Roman"/>
                      <w:b/>
                      <w:sz w:val="21"/>
                      <w:szCs w:val="21"/>
                    </w:rPr>
                  </w:pPr>
                </w:p>
              </w:tc>
              <w:tc>
                <w:tcPr>
                  <w:tcW w:w="113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砂子</w:t>
                  </w:r>
                </w:p>
              </w:tc>
              <w:tc>
                <w:tcPr>
                  <w:tcW w:w="155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36000</w:t>
                  </w:r>
                </w:p>
              </w:tc>
              <w:tc>
                <w:tcPr>
                  <w:tcW w:w="1547" w:type="dxa"/>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原料车间堆放</w:t>
                  </w:r>
                </w:p>
              </w:tc>
              <w:tc>
                <w:tcPr>
                  <w:tcW w:w="3290" w:type="dxa"/>
                </w:tcPr>
                <w:p>
                  <w:pPr>
                    <w:adjustRightInd w:val="0"/>
                    <w:snapToGrid w:val="0"/>
                    <w:spacing w:line="240" w:lineRule="auto"/>
                    <w:jc w:val="center"/>
                    <w:rPr>
                      <w:rFonts w:ascii="Times New Roman" w:hAnsi="Times New Roman"/>
                      <w:b/>
                      <w:sz w:val="21"/>
                      <w:szCs w:val="21"/>
                    </w:rPr>
                  </w:pPr>
                  <w:r>
                    <w:rPr>
                      <w:rFonts w:ascii="Times New Roman" w:hAnsi="Times New Roman"/>
                      <w:kern w:val="0"/>
                      <w:sz w:val="21"/>
                      <w:szCs w:val="21"/>
                    </w:rPr>
                    <w:t>外购</w:t>
                  </w:r>
                  <w:r>
                    <w:rPr>
                      <w:rFonts w:hint="eastAsia" w:ascii="Times New Roman" w:hAnsi="Times New Roman"/>
                      <w:kern w:val="0"/>
                      <w:sz w:val="21"/>
                      <w:szCs w:val="21"/>
                    </w:rPr>
                    <w:t>自潼关县周边区域</w:t>
                  </w:r>
                  <w:r>
                    <w:rPr>
                      <w:rFonts w:ascii="Times New Roman" w:hAnsi="Times New Roman"/>
                      <w:kern w:val="0"/>
                      <w:sz w:val="21"/>
                      <w:szCs w:val="21"/>
                    </w:rPr>
                    <w:t>，汽车运输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blHeader/>
                <w:jc w:val="center"/>
              </w:trPr>
              <w:tc>
                <w:tcPr>
                  <w:tcW w:w="658" w:type="dxa"/>
                  <w:vAlign w:val="center"/>
                </w:tcPr>
                <w:p>
                  <w:pPr>
                    <w:numPr>
                      <w:ilvl w:val="0"/>
                      <w:numId w:val="9"/>
                    </w:numPr>
                    <w:adjustRightInd w:val="0"/>
                    <w:snapToGrid w:val="0"/>
                    <w:spacing w:line="240" w:lineRule="auto"/>
                    <w:ind w:left="0" w:firstLine="0"/>
                    <w:jc w:val="center"/>
                    <w:rPr>
                      <w:rFonts w:ascii="Times New Roman" w:hAnsi="Times New Roman"/>
                      <w:b/>
                      <w:sz w:val="21"/>
                      <w:szCs w:val="21"/>
                    </w:rPr>
                  </w:pPr>
                </w:p>
              </w:tc>
              <w:tc>
                <w:tcPr>
                  <w:tcW w:w="1134"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粉煤灰</w:t>
                  </w:r>
                </w:p>
              </w:tc>
              <w:tc>
                <w:tcPr>
                  <w:tcW w:w="155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8000</w:t>
                  </w:r>
                </w:p>
              </w:tc>
              <w:tc>
                <w:tcPr>
                  <w:tcW w:w="1547" w:type="dxa"/>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罐装</w:t>
                  </w:r>
                </w:p>
              </w:tc>
              <w:tc>
                <w:tcPr>
                  <w:tcW w:w="3290" w:type="dxa"/>
                </w:tcPr>
                <w:p>
                  <w:pPr>
                    <w:adjustRightInd w:val="0"/>
                    <w:snapToGrid w:val="0"/>
                    <w:spacing w:line="240" w:lineRule="auto"/>
                    <w:jc w:val="center"/>
                    <w:rPr>
                      <w:rFonts w:ascii="Times New Roman" w:hAnsi="Times New Roman"/>
                      <w:b/>
                      <w:sz w:val="21"/>
                      <w:szCs w:val="21"/>
                    </w:rPr>
                  </w:pPr>
                  <w:r>
                    <w:rPr>
                      <w:rFonts w:ascii="Times New Roman" w:hAnsi="Times New Roman"/>
                      <w:kern w:val="0"/>
                      <w:sz w:val="21"/>
                      <w:szCs w:val="21"/>
                    </w:rPr>
                    <w:t>外购</w:t>
                  </w:r>
                  <w:r>
                    <w:rPr>
                      <w:rFonts w:hint="eastAsia" w:ascii="Times New Roman" w:hAnsi="Times New Roman"/>
                      <w:kern w:val="0"/>
                      <w:sz w:val="21"/>
                      <w:szCs w:val="21"/>
                    </w:rPr>
                    <w:t>（山西运城大唐电厂）</w:t>
                  </w:r>
                  <w:r>
                    <w:rPr>
                      <w:rFonts w:ascii="Times New Roman" w:hAnsi="Times New Roman"/>
                      <w:kern w:val="0"/>
                      <w:sz w:val="21"/>
                      <w:szCs w:val="21"/>
                    </w:rPr>
                    <w:t>，汽车运输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658" w:type="dxa"/>
                  <w:vAlign w:val="center"/>
                </w:tcPr>
                <w:p>
                  <w:pPr>
                    <w:numPr>
                      <w:ilvl w:val="0"/>
                      <w:numId w:val="9"/>
                    </w:numPr>
                    <w:adjustRightInd w:val="0"/>
                    <w:snapToGrid w:val="0"/>
                    <w:spacing w:line="240" w:lineRule="auto"/>
                    <w:ind w:left="0" w:firstLine="0"/>
                    <w:jc w:val="center"/>
                    <w:rPr>
                      <w:rFonts w:ascii="Times New Roman" w:hAnsi="Times New Roman"/>
                      <w:sz w:val="21"/>
                      <w:szCs w:val="21"/>
                    </w:rPr>
                  </w:pPr>
                </w:p>
              </w:tc>
              <w:tc>
                <w:tcPr>
                  <w:tcW w:w="113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新鲜水</w:t>
                  </w:r>
                </w:p>
              </w:tc>
              <w:tc>
                <w:tcPr>
                  <w:tcW w:w="1559" w:type="dxa"/>
                  <w:vAlign w:val="center"/>
                </w:tcPr>
                <w:p>
                  <w:pPr>
                    <w:adjustRightInd w:val="0"/>
                    <w:snapToGrid w:val="0"/>
                    <w:spacing w:line="240" w:lineRule="auto"/>
                    <w:jc w:val="center"/>
                    <w:rPr>
                      <w:rFonts w:ascii="Times New Roman" w:hAnsi="Times New Roman"/>
                      <w:sz w:val="21"/>
                      <w:szCs w:val="21"/>
                      <w:highlight w:val="yellow"/>
                    </w:rPr>
                  </w:pPr>
                  <w:r>
                    <w:rPr>
                      <w:rFonts w:ascii="Times New Roman" w:hAnsi="Times New Roman"/>
                      <w:sz w:val="21"/>
                      <w:szCs w:val="21"/>
                    </w:rPr>
                    <w:t>8180</w:t>
                  </w:r>
                </w:p>
              </w:tc>
              <w:tc>
                <w:tcPr>
                  <w:tcW w:w="1547" w:type="dxa"/>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场内机井</w:t>
                  </w:r>
                </w:p>
              </w:tc>
              <w:tc>
                <w:tcPr>
                  <w:tcW w:w="3290"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658" w:type="dxa"/>
                  <w:vAlign w:val="center"/>
                </w:tcPr>
                <w:p>
                  <w:pPr>
                    <w:numPr>
                      <w:ilvl w:val="0"/>
                      <w:numId w:val="9"/>
                    </w:numPr>
                    <w:adjustRightInd w:val="0"/>
                    <w:snapToGrid w:val="0"/>
                    <w:spacing w:line="240" w:lineRule="auto"/>
                    <w:ind w:left="0" w:firstLine="0"/>
                    <w:jc w:val="center"/>
                    <w:rPr>
                      <w:rFonts w:ascii="Times New Roman" w:hAnsi="Times New Roman"/>
                      <w:sz w:val="21"/>
                      <w:szCs w:val="21"/>
                    </w:rPr>
                  </w:pPr>
                </w:p>
              </w:tc>
              <w:tc>
                <w:tcPr>
                  <w:tcW w:w="113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电</w:t>
                  </w:r>
                </w:p>
              </w:tc>
              <w:tc>
                <w:tcPr>
                  <w:tcW w:w="155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15012</w:t>
                  </w:r>
                </w:p>
              </w:tc>
              <w:tc>
                <w:tcPr>
                  <w:tcW w:w="1547"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当地电网</w:t>
                  </w:r>
                </w:p>
              </w:tc>
              <w:tc>
                <w:tcPr>
                  <w:tcW w:w="3290" w:type="dxa"/>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当地城镇电网</w:t>
                  </w:r>
                </w:p>
              </w:tc>
            </w:tr>
          </w:tbl>
          <w:p>
            <w:pPr>
              <w:ind w:firstLine="480" w:firstLineChars="200"/>
              <w:rPr>
                <w:rFonts w:ascii="Times New Roman" w:hAnsi="Times New Roman"/>
              </w:rPr>
            </w:pPr>
            <w:r>
              <w:rPr>
                <w:rFonts w:ascii="Times New Roman" w:hAnsi="Times New Roman"/>
              </w:rPr>
              <w:t>项目机械设备详见</w:t>
            </w:r>
            <w:r>
              <w:rPr>
                <w:rFonts w:ascii="Times New Roman" w:hAnsi="Times New Roman"/>
              </w:rPr>
              <w:fldChar w:fldCharType="begin"/>
            </w:r>
            <w:r>
              <w:rPr>
                <w:rFonts w:ascii="Times New Roman" w:hAnsi="Times New Roman"/>
              </w:rPr>
              <w:instrText xml:space="preserve"> REF _Ref456802116 \h  \* MERGEFORMAT </w:instrText>
            </w:r>
            <w:r>
              <w:rPr>
                <w:rFonts w:ascii="Times New Roman" w:hAnsi="Times New Roman"/>
              </w:rPr>
              <w:fldChar w:fldCharType="separate"/>
            </w:r>
            <w:r>
              <w:rPr>
                <w:rFonts w:ascii="Times New Roman" w:hAnsi="Times New Roman"/>
                <w:bCs/>
              </w:rPr>
              <w:t>表 6</w:t>
            </w:r>
            <w:r>
              <w:rPr>
                <w:rFonts w:ascii="Times New Roman" w:hAnsi="Times New Roman"/>
              </w:rPr>
              <w:fldChar w:fldCharType="end"/>
            </w:r>
            <w:r>
              <w:rPr>
                <w:rFonts w:ascii="Times New Roman" w:hAnsi="Times New Roman"/>
              </w:rPr>
              <w:t>。</w:t>
            </w:r>
          </w:p>
          <w:p>
            <w:pPr>
              <w:pStyle w:val="18"/>
              <w:keepNext/>
              <w:ind w:firstLine="482"/>
              <w:rPr>
                <w:rFonts w:ascii="Times New Roman" w:hAnsi="Times New Roman" w:cs="Times New Roman"/>
                <w:bCs/>
              </w:rPr>
            </w:pPr>
            <w:bookmarkStart w:id="9" w:name="_Ref456802116"/>
            <w:r>
              <w:rPr>
                <w:rFonts w:ascii="Times New Roman" w:hAnsi="Times New Roman" w:cs="Times New Roman"/>
                <w:bCs/>
              </w:rPr>
              <w:t xml:space="preserve">表 </w:t>
            </w:r>
            <w:r>
              <w:rPr>
                <w:rFonts w:ascii="Times New Roman" w:hAnsi="Times New Roman" w:cs="Times New Roman"/>
                <w:bCs/>
              </w:rPr>
              <w:fldChar w:fldCharType="begin"/>
            </w:r>
            <w:r>
              <w:rPr>
                <w:rFonts w:ascii="Times New Roman" w:hAnsi="Times New Roman" w:cs="Times New Roman"/>
                <w:bCs/>
              </w:rPr>
              <w:instrText xml:space="preserve"> SEQ 表 \* ARABIC </w:instrText>
            </w:r>
            <w:r>
              <w:rPr>
                <w:rFonts w:ascii="Times New Roman" w:hAnsi="Times New Roman" w:cs="Times New Roman"/>
                <w:bCs/>
              </w:rPr>
              <w:fldChar w:fldCharType="separate"/>
            </w:r>
            <w:r>
              <w:rPr>
                <w:rFonts w:ascii="Times New Roman" w:hAnsi="Times New Roman" w:cs="Times New Roman"/>
                <w:bCs/>
              </w:rPr>
              <w:t>6</w:t>
            </w:r>
            <w:r>
              <w:rPr>
                <w:rFonts w:ascii="Times New Roman" w:hAnsi="Times New Roman" w:cs="Times New Roman"/>
                <w:bCs/>
              </w:rPr>
              <w:fldChar w:fldCharType="end"/>
            </w:r>
            <w:bookmarkEnd w:id="9"/>
            <w:r>
              <w:rPr>
                <w:rFonts w:ascii="Times New Roman" w:hAnsi="Times New Roman" w:cs="Times New Roman"/>
                <w:bCs/>
              </w:rPr>
              <w:t xml:space="preserve">  主要生产设备一览表</w:t>
            </w:r>
          </w:p>
          <w:tbl>
            <w:tblPr>
              <w:tblStyle w:val="45"/>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3203"/>
              <w:gridCol w:w="2298"/>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1069"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序号</w:t>
                  </w:r>
                </w:p>
              </w:tc>
              <w:tc>
                <w:tcPr>
                  <w:tcW w:w="3203"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设备名称</w:t>
                  </w:r>
                </w:p>
              </w:tc>
              <w:tc>
                <w:tcPr>
                  <w:tcW w:w="2298"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设备型号</w:t>
                  </w:r>
                </w:p>
              </w:tc>
              <w:tc>
                <w:tcPr>
                  <w:tcW w:w="1618"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水泥</w:t>
                  </w:r>
                  <w:r>
                    <w:rPr>
                      <w:rFonts w:hint="eastAsia" w:ascii="Times New Roman" w:hAnsi="Times New Roman"/>
                      <w:kern w:val="0"/>
                      <w:sz w:val="21"/>
                      <w:szCs w:val="21"/>
                    </w:rPr>
                    <w:t>罐</w:t>
                  </w:r>
                </w:p>
              </w:tc>
              <w:tc>
                <w:tcPr>
                  <w:tcW w:w="229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300t</w:t>
                  </w:r>
                </w:p>
              </w:tc>
              <w:tc>
                <w:tcPr>
                  <w:tcW w:w="161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粉煤灰</w:t>
                  </w:r>
                  <w:r>
                    <w:rPr>
                      <w:rFonts w:hint="eastAsia" w:ascii="Times New Roman" w:hAnsi="Times New Roman"/>
                      <w:kern w:val="0"/>
                      <w:sz w:val="21"/>
                      <w:szCs w:val="21"/>
                    </w:rPr>
                    <w:t>罐</w:t>
                  </w:r>
                </w:p>
              </w:tc>
              <w:tc>
                <w:tcPr>
                  <w:tcW w:w="229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100</w:t>
                  </w:r>
                  <w:r>
                    <w:rPr>
                      <w:rFonts w:ascii="Times New Roman" w:hAnsi="Times New Roman"/>
                      <w:kern w:val="0"/>
                      <w:sz w:val="21"/>
                      <w:szCs w:val="21"/>
                    </w:rPr>
                    <w:t>t</w:t>
                  </w:r>
                </w:p>
              </w:tc>
              <w:tc>
                <w:tcPr>
                  <w:tcW w:w="161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搅拌机</w:t>
                  </w:r>
                </w:p>
              </w:tc>
              <w:tc>
                <w:tcPr>
                  <w:tcW w:w="229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JS500</w:t>
                  </w:r>
                </w:p>
              </w:tc>
              <w:tc>
                <w:tcPr>
                  <w:tcW w:w="161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给料机</w:t>
                  </w:r>
                </w:p>
              </w:tc>
              <w:tc>
                <w:tcPr>
                  <w:tcW w:w="229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PLD2400</w:t>
                  </w:r>
                </w:p>
              </w:tc>
              <w:tc>
                <w:tcPr>
                  <w:tcW w:w="161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码板机</w:t>
                  </w:r>
                </w:p>
              </w:tc>
              <w:tc>
                <w:tcPr>
                  <w:tcW w:w="2298" w:type="dxa"/>
                  <w:vMerge w:val="restart"/>
                  <w:vAlign w:val="center"/>
                </w:tcPr>
                <w:p>
                  <w:pPr>
                    <w:adjustRightInd w:val="0"/>
                    <w:snapToGrid w:val="0"/>
                    <w:spacing w:line="240" w:lineRule="auto"/>
                    <w:jc w:val="center"/>
                  </w:pPr>
                  <w:r>
                    <w:rPr>
                      <w:rFonts w:hint="eastAsia" w:ascii="Times New Roman" w:hAnsi="Times New Roman"/>
                      <w:sz w:val="21"/>
                      <w:szCs w:val="21"/>
                    </w:rPr>
                    <w:t>需满足单条生产规模达</w:t>
                  </w:r>
                  <w:r>
                    <w:rPr>
                      <w:rFonts w:ascii="Times New Roman" w:hAnsi="Times New Roman"/>
                      <w:sz w:val="21"/>
                      <w:szCs w:val="21"/>
                    </w:rPr>
                    <w:t>8</w:t>
                  </w:r>
                  <w:r>
                    <w:rPr>
                      <w:rFonts w:hint="eastAsia" w:ascii="Times New Roman" w:hAnsi="Times New Roman"/>
                      <w:sz w:val="21"/>
                      <w:szCs w:val="21"/>
                    </w:rPr>
                    <w:t>万块/</w:t>
                  </w:r>
                  <w:r>
                    <w:rPr>
                      <w:rFonts w:ascii="Times New Roman" w:hAnsi="Times New Roman"/>
                      <w:sz w:val="21"/>
                      <w:szCs w:val="21"/>
                    </w:rPr>
                    <w:t>d</w:t>
                  </w:r>
                </w:p>
              </w:tc>
              <w:tc>
                <w:tcPr>
                  <w:tcW w:w="1618"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砌块成型机</w:t>
                  </w:r>
                </w:p>
              </w:tc>
              <w:tc>
                <w:tcPr>
                  <w:tcW w:w="2298" w:type="dxa"/>
                  <w:vMerge w:val="continue"/>
                  <w:vAlign w:val="center"/>
                </w:tcPr>
                <w:p>
                  <w:pPr>
                    <w:adjustRightInd w:val="0"/>
                    <w:snapToGrid w:val="0"/>
                    <w:spacing w:line="240" w:lineRule="auto"/>
                    <w:jc w:val="center"/>
                    <w:rPr>
                      <w:rFonts w:ascii="Times New Roman" w:hAnsi="Times New Roman"/>
                      <w:sz w:val="21"/>
                      <w:szCs w:val="21"/>
                    </w:rPr>
                  </w:pPr>
                </w:p>
              </w:tc>
              <w:tc>
                <w:tcPr>
                  <w:tcW w:w="161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免烧砖主机</w:t>
                  </w:r>
                </w:p>
              </w:tc>
              <w:tc>
                <w:tcPr>
                  <w:tcW w:w="2298" w:type="dxa"/>
                  <w:vMerge w:val="continue"/>
                </w:tcPr>
                <w:p>
                  <w:pPr>
                    <w:adjustRightInd w:val="0"/>
                    <w:snapToGrid w:val="0"/>
                    <w:spacing w:line="240" w:lineRule="auto"/>
                    <w:jc w:val="center"/>
                  </w:pPr>
                </w:p>
              </w:tc>
              <w:tc>
                <w:tcPr>
                  <w:tcW w:w="1618"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螺旋输送机</w:t>
                  </w:r>
                </w:p>
              </w:tc>
              <w:tc>
                <w:tcPr>
                  <w:tcW w:w="2298" w:type="dxa"/>
                  <w:vMerge w:val="continue"/>
                </w:tcPr>
                <w:p>
                  <w:pPr>
                    <w:adjustRightInd w:val="0"/>
                    <w:snapToGrid w:val="0"/>
                    <w:spacing w:line="240" w:lineRule="auto"/>
                    <w:jc w:val="center"/>
                  </w:pPr>
                </w:p>
              </w:tc>
              <w:tc>
                <w:tcPr>
                  <w:tcW w:w="1618"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装载机</w:t>
                  </w:r>
                </w:p>
              </w:tc>
              <w:tc>
                <w:tcPr>
                  <w:tcW w:w="229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MG300</w:t>
                  </w:r>
                </w:p>
              </w:tc>
              <w:tc>
                <w:tcPr>
                  <w:tcW w:w="161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电动叉车</w:t>
                  </w:r>
                </w:p>
              </w:tc>
              <w:tc>
                <w:tcPr>
                  <w:tcW w:w="229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合力牌HEL1</w:t>
                  </w:r>
                </w:p>
              </w:tc>
              <w:tc>
                <w:tcPr>
                  <w:tcW w:w="161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069" w:type="dxa"/>
                  <w:vAlign w:val="center"/>
                </w:tcPr>
                <w:p>
                  <w:pPr>
                    <w:pStyle w:val="104"/>
                    <w:numPr>
                      <w:ilvl w:val="0"/>
                      <w:numId w:val="10"/>
                    </w:numPr>
                    <w:adjustRightInd w:val="0"/>
                    <w:snapToGrid w:val="0"/>
                    <w:spacing w:line="240" w:lineRule="auto"/>
                    <w:ind w:left="0" w:firstLine="0" w:firstLineChars="0"/>
                    <w:jc w:val="center"/>
                    <w:rPr>
                      <w:rFonts w:ascii="Times New Roman" w:hAnsi="Times New Roman"/>
                      <w:sz w:val="21"/>
                      <w:szCs w:val="21"/>
                    </w:rPr>
                  </w:pPr>
                </w:p>
              </w:tc>
              <w:tc>
                <w:tcPr>
                  <w:tcW w:w="320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破碎机</w:t>
                  </w:r>
                </w:p>
              </w:tc>
              <w:tc>
                <w:tcPr>
                  <w:tcW w:w="229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161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w:t>
                  </w:r>
                </w:p>
              </w:tc>
            </w:tr>
          </w:tbl>
          <w:p>
            <w:pPr>
              <w:numPr>
                <w:ilvl w:val="1"/>
                <w:numId w:val="8"/>
              </w:numPr>
              <w:ind w:left="947"/>
              <w:rPr>
                <w:rFonts w:ascii="Times New Roman" w:hAnsi="Times New Roman"/>
                <w:bCs/>
              </w:rPr>
            </w:pPr>
            <w:bookmarkStart w:id="10" w:name="_Hlk523758994"/>
            <w:r>
              <w:rPr>
                <w:rFonts w:ascii="Times New Roman" w:hAnsi="Times New Roman"/>
                <w:bCs/>
              </w:rPr>
              <w:t>占地及平面布置</w:t>
            </w:r>
          </w:p>
          <w:bookmarkEnd w:id="10"/>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本项目厂区呈</w:t>
            </w:r>
            <w:r>
              <w:rPr>
                <w:rFonts w:hint="eastAsia" w:ascii="Times New Roman" w:hAnsi="Times New Roman"/>
                <w:kern w:val="0"/>
              </w:rPr>
              <w:t>不</w:t>
            </w:r>
            <w:r>
              <w:rPr>
                <w:rFonts w:ascii="Times New Roman" w:hAnsi="Times New Roman"/>
                <w:kern w:val="0"/>
              </w:rPr>
              <w:t>规则的长方形分布，生产线位于厂区</w:t>
            </w:r>
            <w:r>
              <w:rPr>
                <w:rFonts w:hint="eastAsia" w:ascii="Times New Roman" w:hAnsi="Times New Roman"/>
                <w:kern w:val="0"/>
              </w:rPr>
              <w:t>北</w:t>
            </w:r>
            <w:r>
              <w:rPr>
                <w:rFonts w:ascii="Times New Roman" w:hAnsi="Times New Roman"/>
                <w:kern w:val="0"/>
              </w:rPr>
              <w:t>侧，料场位于厂区</w:t>
            </w:r>
            <w:r>
              <w:rPr>
                <w:rFonts w:hint="eastAsia" w:ascii="Times New Roman" w:hAnsi="Times New Roman"/>
                <w:kern w:val="0"/>
              </w:rPr>
              <w:t>西</w:t>
            </w:r>
            <w:r>
              <w:rPr>
                <w:rFonts w:ascii="Times New Roman" w:hAnsi="Times New Roman"/>
                <w:kern w:val="0"/>
              </w:rPr>
              <w:t>北角，养护区及成品堆放区位于厂区南</w:t>
            </w:r>
            <w:r>
              <w:rPr>
                <w:rFonts w:hint="eastAsia" w:ascii="Times New Roman" w:hAnsi="Times New Roman"/>
                <w:kern w:val="0"/>
              </w:rPr>
              <w:t>侧</w:t>
            </w:r>
            <w:r>
              <w:rPr>
                <w:rFonts w:ascii="Times New Roman" w:hAnsi="Times New Roman"/>
                <w:kern w:val="0"/>
              </w:rPr>
              <w:t>，办公室位于厂区</w:t>
            </w:r>
            <w:r>
              <w:rPr>
                <w:rFonts w:hint="eastAsia" w:ascii="Times New Roman" w:hAnsi="Times New Roman"/>
                <w:kern w:val="0"/>
              </w:rPr>
              <w:t>东侧靠近大门处。</w:t>
            </w:r>
            <w:r>
              <w:rPr>
                <w:rFonts w:hint="eastAsia" w:ascii="宋体" w:hAnsi="Times New Roman" w:cs="宋体"/>
                <w:kern w:val="0"/>
              </w:rPr>
              <w:t>项目厂区内办公、生产功能分区明确，厂房布置以简单开阔为主，充分满足生产对交通、调度、装运等功能的要求，平面布置合理、紧凑、规整，满足生产、安全、消防等要求，平面布置合理。</w:t>
            </w:r>
            <w:r>
              <w:rPr>
                <w:rFonts w:ascii="Times New Roman" w:hAnsi="Times New Roman"/>
              </w:rPr>
              <w:t>项目平面</w:t>
            </w:r>
            <w:r>
              <w:rPr>
                <w:rFonts w:hint="eastAsia" w:ascii="Times New Roman" w:hAnsi="Times New Roman"/>
              </w:rPr>
              <w:t>示意</w:t>
            </w:r>
            <w:r>
              <w:rPr>
                <w:rFonts w:ascii="Times New Roman" w:hAnsi="Times New Roman"/>
              </w:rPr>
              <w:t>图见附图3。</w:t>
            </w:r>
            <w:bookmarkStart w:id="11" w:name="_Hlk523758976"/>
          </w:p>
          <w:p>
            <w:pPr>
              <w:numPr>
                <w:ilvl w:val="1"/>
                <w:numId w:val="8"/>
              </w:numPr>
              <w:adjustRightInd w:val="0"/>
              <w:snapToGrid w:val="0"/>
              <w:ind w:left="0" w:firstLine="480" w:firstLineChars="200"/>
              <w:rPr>
                <w:rFonts w:ascii="Times New Roman" w:hAnsi="Times New Roman"/>
                <w:bCs/>
              </w:rPr>
            </w:pPr>
            <w:r>
              <w:rPr>
                <w:rFonts w:ascii="Times New Roman" w:hAnsi="Times New Roman"/>
                <w:bCs/>
              </w:rPr>
              <w:t>劳动定员及工作制度</w:t>
            </w:r>
          </w:p>
          <w:bookmarkEnd w:id="11"/>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本项目劳动定员30人。均为附近居民，无食宿，每天一班制，工作8h，夜间不生产，年工作250天。</w:t>
            </w:r>
          </w:p>
          <w:p>
            <w:pPr>
              <w:numPr>
                <w:ilvl w:val="1"/>
                <w:numId w:val="8"/>
              </w:numPr>
              <w:adjustRightInd w:val="0"/>
              <w:snapToGrid w:val="0"/>
              <w:ind w:left="0" w:firstLine="480" w:firstLineChars="200"/>
              <w:rPr>
                <w:rFonts w:ascii="Times New Roman" w:hAnsi="Times New Roman"/>
                <w:bCs/>
              </w:rPr>
            </w:pPr>
            <w:r>
              <w:rPr>
                <w:rFonts w:ascii="Times New Roman" w:hAnsi="Times New Roman"/>
                <w:bCs/>
              </w:rPr>
              <w:t>公用工程</w:t>
            </w:r>
          </w:p>
          <w:p>
            <w:pPr>
              <w:adjustRightInd w:val="0"/>
              <w:snapToGrid w:val="0"/>
              <w:ind w:firstLine="480" w:firstLineChars="200"/>
              <w:rPr>
                <w:rFonts w:ascii="Times New Roman" w:hAnsi="Times New Roman"/>
                <w:kern w:val="0"/>
              </w:rPr>
            </w:pPr>
            <w:r>
              <w:rPr>
                <w:rFonts w:ascii="Times New Roman" w:hAnsi="Times New Roman"/>
                <w:kern w:val="0"/>
              </w:rPr>
              <w:t>本项目生活、生产用水</w:t>
            </w:r>
            <w:r>
              <w:rPr>
                <w:rFonts w:hint="eastAsia" w:ascii="Times New Roman" w:hAnsi="Times New Roman"/>
                <w:kern w:val="0"/>
              </w:rPr>
              <w:t>采用厂内机井</w:t>
            </w:r>
            <w:r>
              <w:rPr>
                <w:rFonts w:ascii="Times New Roman" w:hAnsi="Times New Roman"/>
                <w:kern w:val="0"/>
              </w:rPr>
              <w:t>，项目新鲜用水量为8.92m</w:t>
            </w:r>
            <w:r>
              <w:rPr>
                <w:rFonts w:ascii="Times New Roman" w:hAnsi="Times New Roman"/>
                <w:kern w:val="0"/>
                <w:position w:val="9"/>
                <w:sz w:val="16"/>
                <w:szCs w:val="16"/>
              </w:rPr>
              <w:t>3</w:t>
            </w:r>
            <w:r>
              <w:rPr>
                <w:rFonts w:ascii="Times New Roman" w:hAnsi="Times New Roman"/>
                <w:kern w:val="0"/>
              </w:rPr>
              <w:t>/d。</w:t>
            </w:r>
          </w:p>
          <w:p>
            <w:pPr>
              <w:pStyle w:val="104"/>
              <w:numPr>
                <w:ilvl w:val="0"/>
                <w:numId w:val="11"/>
              </w:numPr>
              <w:adjustRightInd w:val="0"/>
              <w:snapToGrid w:val="0"/>
              <w:ind w:left="0" w:firstLine="480"/>
              <w:rPr>
                <w:rFonts w:ascii="Times New Roman" w:hAnsi="Times New Roman"/>
                <w:bCs/>
              </w:rPr>
            </w:pPr>
            <w:r>
              <w:rPr>
                <w:rFonts w:ascii="Times New Roman" w:hAnsi="Times New Roman"/>
                <w:kern w:val="0"/>
              </w:rPr>
              <w:t>生活用水</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本项目不提供食宿，项目劳动定员30人，根据陕西省《行业用水定额》（DB61/T943-2014）</w:t>
            </w:r>
            <w:r>
              <w:rPr>
                <w:rFonts w:hint="eastAsia" w:ascii="Times New Roman" w:hAnsi="Times New Roman"/>
                <w:kern w:val="0"/>
              </w:rPr>
              <w:t>并结合当地实际用水习惯</w:t>
            </w:r>
            <w:r>
              <w:rPr>
                <w:rFonts w:ascii="Times New Roman" w:hAnsi="Times New Roman"/>
                <w:kern w:val="0"/>
              </w:rPr>
              <w:t>，生活用水按30L/人d计，生活用水总量为0.9m</w:t>
            </w:r>
            <w:r>
              <w:rPr>
                <w:rFonts w:ascii="Times New Roman" w:hAnsi="Times New Roman"/>
                <w:kern w:val="0"/>
                <w:position w:val="9"/>
                <w:sz w:val="16"/>
                <w:szCs w:val="16"/>
              </w:rPr>
              <w:t>3</w:t>
            </w:r>
            <w:r>
              <w:rPr>
                <w:rFonts w:ascii="Times New Roman" w:hAnsi="Times New Roman"/>
                <w:kern w:val="0"/>
              </w:rPr>
              <w:t>/d（225m</w:t>
            </w:r>
            <w:r>
              <w:rPr>
                <w:rFonts w:ascii="Times New Roman" w:hAnsi="Times New Roman"/>
                <w:kern w:val="0"/>
                <w:position w:val="9"/>
                <w:sz w:val="16"/>
                <w:szCs w:val="16"/>
              </w:rPr>
              <w:t>3</w:t>
            </w:r>
            <w:r>
              <w:rPr>
                <w:rFonts w:ascii="Times New Roman" w:hAnsi="Times New Roman"/>
                <w:kern w:val="0"/>
              </w:rPr>
              <w:t>/a），生活污水量按用水量的80%计，生活污水产生量0.72m</w:t>
            </w:r>
            <w:r>
              <w:rPr>
                <w:rFonts w:ascii="Times New Roman" w:hAnsi="Times New Roman"/>
                <w:kern w:val="0"/>
                <w:position w:val="9"/>
                <w:sz w:val="16"/>
                <w:szCs w:val="16"/>
              </w:rPr>
              <w:t>3</w:t>
            </w:r>
            <w:r>
              <w:rPr>
                <w:rFonts w:ascii="Times New Roman" w:hAnsi="Times New Roman"/>
                <w:kern w:val="0"/>
              </w:rPr>
              <w:t>/d（180m</w:t>
            </w:r>
            <w:r>
              <w:rPr>
                <w:rFonts w:ascii="Times New Roman" w:hAnsi="Times New Roman"/>
                <w:kern w:val="0"/>
                <w:position w:val="9"/>
                <w:sz w:val="16"/>
                <w:szCs w:val="16"/>
              </w:rPr>
              <w:t>3</w:t>
            </w:r>
            <w:r>
              <w:rPr>
                <w:rFonts w:ascii="Times New Roman" w:hAnsi="Times New Roman"/>
                <w:kern w:val="0"/>
              </w:rPr>
              <w:t>/a）。</w:t>
            </w:r>
          </w:p>
          <w:p>
            <w:pPr>
              <w:pStyle w:val="104"/>
              <w:numPr>
                <w:ilvl w:val="0"/>
                <w:numId w:val="11"/>
              </w:numPr>
              <w:adjustRightInd w:val="0"/>
              <w:snapToGrid w:val="0"/>
              <w:ind w:left="0" w:firstLine="480"/>
              <w:rPr>
                <w:rFonts w:ascii="Times New Roman" w:hAnsi="Times New Roman"/>
                <w:kern w:val="0"/>
              </w:rPr>
            </w:pPr>
            <w:r>
              <w:rPr>
                <w:rFonts w:ascii="Times New Roman" w:hAnsi="Times New Roman"/>
                <w:kern w:val="0"/>
              </w:rPr>
              <w:t>生产用水</w:t>
            </w:r>
          </w:p>
          <w:p>
            <w:pPr>
              <w:pStyle w:val="104"/>
              <w:numPr>
                <w:ilvl w:val="0"/>
                <w:numId w:val="12"/>
              </w:numPr>
              <w:adjustRightInd w:val="0"/>
              <w:snapToGrid w:val="0"/>
              <w:ind w:left="0" w:firstLine="513" w:firstLineChars="0"/>
              <w:rPr>
                <w:rFonts w:ascii="Times New Roman" w:hAnsi="Times New Roman"/>
                <w:kern w:val="0"/>
              </w:rPr>
            </w:pPr>
            <w:r>
              <w:rPr>
                <w:rFonts w:hint="eastAsia" w:ascii="Times New Roman" w:hAnsi="Times New Roman"/>
                <w:bCs/>
              </w:rPr>
              <w:t>配料、</w:t>
            </w:r>
            <w:r>
              <w:rPr>
                <w:rFonts w:ascii="Times New Roman" w:hAnsi="Times New Roman"/>
                <w:bCs/>
              </w:rPr>
              <w:t>搅拌用水</w:t>
            </w:r>
          </w:p>
          <w:p>
            <w:pPr>
              <w:pStyle w:val="104"/>
              <w:adjustRightInd w:val="0"/>
              <w:snapToGrid w:val="0"/>
              <w:ind w:firstLine="424" w:firstLineChars="177"/>
              <w:rPr>
                <w:rFonts w:ascii="Times New Roman" w:hAnsi="Times New Roman"/>
                <w:kern w:val="0"/>
              </w:rPr>
            </w:pPr>
            <w:r>
              <w:rPr>
                <w:rFonts w:ascii="Times New Roman" w:hAnsi="Times New Roman"/>
                <w:kern w:val="0"/>
              </w:rPr>
              <w:t>根据企业提供资料，生产1万块免烧砖拌合加水0.8m</w:t>
            </w:r>
            <w:r>
              <w:rPr>
                <w:rFonts w:ascii="Times New Roman" w:hAnsi="Times New Roman"/>
                <w:kern w:val="0"/>
                <w:position w:val="11"/>
                <w:sz w:val="16"/>
                <w:szCs w:val="16"/>
              </w:rPr>
              <w:t>3</w:t>
            </w:r>
            <w:r>
              <w:rPr>
                <w:rFonts w:ascii="Times New Roman" w:hAnsi="Times New Roman"/>
                <w:kern w:val="0"/>
              </w:rPr>
              <w:t>，项目年产</w:t>
            </w:r>
            <w:r>
              <w:rPr>
                <w:rFonts w:hint="eastAsia" w:ascii="Times New Roman" w:hAnsi="Times New Roman"/>
                <w:kern w:val="0"/>
              </w:rPr>
              <w:t>6</w:t>
            </w:r>
            <w:r>
              <w:rPr>
                <w:rFonts w:ascii="Times New Roman" w:hAnsi="Times New Roman"/>
                <w:kern w:val="0"/>
              </w:rPr>
              <w:t>000万块砖（24</w:t>
            </w:r>
            <w:r>
              <w:rPr>
                <w:rFonts w:hint="eastAsia" w:ascii="Times New Roman" w:hAnsi="Times New Roman"/>
                <w:kern w:val="0"/>
              </w:rPr>
              <w:t>万</w:t>
            </w:r>
            <w:r>
              <w:rPr>
                <w:rFonts w:ascii="Times New Roman" w:hAnsi="Times New Roman"/>
                <w:kern w:val="0"/>
              </w:rPr>
              <w:t>块/d），</w:t>
            </w:r>
            <w:r>
              <w:rPr>
                <w:rFonts w:hint="eastAsia" w:ascii="Times New Roman" w:hAnsi="Times New Roman"/>
                <w:kern w:val="0"/>
              </w:rPr>
              <w:t>则</w:t>
            </w:r>
            <w:r>
              <w:rPr>
                <w:rFonts w:ascii="Times New Roman" w:hAnsi="Times New Roman"/>
                <w:kern w:val="0"/>
              </w:rPr>
              <w:t>加水量为4800m</w:t>
            </w:r>
            <w:r>
              <w:rPr>
                <w:rFonts w:ascii="Times New Roman" w:hAnsi="Times New Roman"/>
                <w:kern w:val="0"/>
                <w:position w:val="11"/>
                <w:sz w:val="16"/>
                <w:szCs w:val="16"/>
              </w:rPr>
              <w:t>3</w:t>
            </w:r>
            <w:r>
              <w:rPr>
                <w:rFonts w:ascii="Times New Roman" w:hAnsi="Times New Roman"/>
                <w:kern w:val="0"/>
              </w:rPr>
              <w:t>/a（19.2m</w:t>
            </w:r>
            <w:r>
              <w:rPr>
                <w:rFonts w:ascii="Times New Roman" w:hAnsi="Times New Roman"/>
                <w:kern w:val="0"/>
                <w:position w:val="11"/>
                <w:sz w:val="16"/>
                <w:szCs w:val="16"/>
              </w:rPr>
              <w:t>3</w:t>
            </w:r>
            <w:r>
              <w:rPr>
                <w:rFonts w:ascii="Times New Roman" w:hAnsi="Times New Roman"/>
                <w:kern w:val="0"/>
              </w:rPr>
              <w:t>/d）。</w:t>
            </w:r>
          </w:p>
          <w:p>
            <w:pPr>
              <w:pStyle w:val="104"/>
              <w:numPr>
                <w:ilvl w:val="0"/>
                <w:numId w:val="12"/>
              </w:numPr>
              <w:adjustRightInd w:val="0"/>
              <w:snapToGrid w:val="0"/>
              <w:ind w:left="0" w:firstLine="480"/>
              <w:rPr>
                <w:rFonts w:ascii="Times New Roman" w:hAnsi="Times New Roman"/>
                <w:kern w:val="0"/>
              </w:rPr>
            </w:pPr>
            <w:r>
              <w:rPr>
                <w:rFonts w:hint="eastAsia" w:ascii="Times New Roman" w:hAnsi="Times New Roman"/>
                <w:bCs/>
              </w:rPr>
              <w:t>车辆清洗用</w:t>
            </w:r>
            <w:r>
              <w:rPr>
                <w:rFonts w:ascii="Times New Roman" w:hAnsi="Times New Roman"/>
                <w:bCs/>
              </w:rPr>
              <w:t>水</w:t>
            </w:r>
          </w:p>
          <w:p>
            <w:pPr>
              <w:autoSpaceDE w:val="0"/>
              <w:autoSpaceDN w:val="0"/>
              <w:adjustRightInd w:val="0"/>
              <w:snapToGrid w:val="0"/>
              <w:ind w:firstLine="480" w:firstLineChars="200"/>
              <w:rPr>
                <w:rFonts w:ascii="宋体" w:hAnsi="Times New Roman" w:cs="宋体"/>
                <w:kern w:val="0"/>
              </w:rPr>
            </w:pPr>
            <w:r>
              <w:rPr>
                <w:rFonts w:hint="eastAsia" w:ascii="宋体" w:hAnsi="Times New Roman" w:cs="宋体"/>
                <w:kern w:val="0"/>
              </w:rPr>
              <w:t>项目拟在厂区大门口设置洗车台</w:t>
            </w:r>
            <w:r>
              <w:rPr>
                <w:rFonts w:ascii="Times New Roman" w:hAnsi="Times New Roman"/>
                <w:kern w:val="0"/>
              </w:rPr>
              <w:t>1</w:t>
            </w:r>
            <w:r>
              <w:rPr>
                <w:rFonts w:hint="eastAsia" w:ascii="宋体" w:hAnsi="Times New Roman" w:cs="宋体"/>
                <w:kern w:val="0"/>
              </w:rPr>
              <w:t>座，用于厂区进出车辆冲洗，日冲洗车辆预计为</w:t>
            </w:r>
            <w:r>
              <w:rPr>
                <w:rFonts w:ascii="Times New Roman" w:hAnsi="Times New Roman"/>
                <w:kern w:val="0"/>
              </w:rPr>
              <w:t>48</w:t>
            </w:r>
            <w:r>
              <w:rPr>
                <w:rFonts w:hint="eastAsia" w:ascii="宋体" w:hAnsi="Times New Roman" w:cs="宋体"/>
                <w:kern w:val="0"/>
              </w:rPr>
              <w:t>辆，洗车用水量按照</w:t>
            </w:r>
            <w:r>
              <w:rPr>
                <w:rFonts w:ascii="Times New Roman" w:hAnsi="Times New Roman"/>
                <w:kern w:val="0"/>
              </w:rPr>
              <w:t>90L/</w:t>
            </w:r>
            <w:r>
              <w:rPr>
                <w:rFonts w:hint="eastAsia" w:ascii="宋体" w:hAnsi="Times New Roman" w:cs="宋体"/>
                <w:kern w:val="0"/>
              </w:rPr>
              <w:t>辆·次，计算得日用水量为</w:t>
            </w:r>
            <w:r>
              <w:rPr>
                <w:rFonts w:ascii="Times New Roman" w:hAnsi="Times New Roman"/>
                <w:kern w:val="0"/>
              </w:rPr>
              <w:t>4.32m</w:t>
            </w:r>
            <w:r>
              <w:rPr>
                <w:rFonts w:ascii="Times New Roman" w:hAnsi="Times New Roman"/>
                <w:kern w:val="0"/>
                <w:position w:val="8"/>
                <w:sz w:val="16"/>
                <w:szCs w:val="16"/>
              </w:rPr>
              <w:t>3</w:t>
            </w:r>
            <w:r>
              <w:rPr>
                <w:rFonts w:ascii="Times New Roman" w:hAnsi="Times New Roman"/>
                <w:kern w:val="0"/>
              </w:rPr>
              <w:t>/d</w:t>
            </w:r>
            <w:r>
              <w:rPr>
                <w:rFonts w:hint="eastAsia" w:ascii="宋体" w:hAnsi="Times New Roman" w:cs="宋体"/>
                <w:kern w:val="0"/>
              </w:rPr>
              <w:t>，项目排污系数取</w:t>
            </w:r>
            <w:r>
              <w:rPr>
                <w:rFonts w:ascii="Times New Roman" w:hAnsi="Times New Roman"/>
                <w:kern w:val="0"/>
              </w:rPr>
              <w:t>0.8</w:t>
            </w:r>
            <w:r>
              <w:rPr>
                <w:rFonts w:hint="eastAsia" w:ascii="宋体" w:hAnsi="Times New Roman" w:cs="宋体"/>
                <w:kern w:val="0"/>
              </w:rPr>
              <w:t>，废水产生量为</w:t>
            </w:r>
            <w:r>
              <w:rPr>
                <w:rFonts w:ascii="Times New Roman" w:hAnsi="Times New Roman"/>
                <w:kern w:val="0"/>
              </w:rPr>
              <w:t>3.46m</w:t>
            </w:r>
            <w:r>
              <w:rPr>
                <w:rFonts w:ascii="Times New Roman" w:hAnsi="Times New Roman"/>
                <w:kern w:val="0"/>
                <w:position w:val="8"/>
                <w:sz w:val="16"/>
                <w:szCs w:val="16"/>
              </w:rPr>
              <w:t>3</w:t>
            </w:r>
            <w:r>
              <w:rPr>
                <w:rFonts w:ascii="Times New Roman" w:hAnsi="Times New Roman"/>
                <w:kern w:val="0"/>
              </w:rPr>
              <w:t>/d</w:t>
            </w:r>
            <w:r>
              <w:rPr>
                <w:rFonts w:hint="eastAsia" w:ascii="Times New Roman" w:hAnsi="Times New Roman"/>
                <w:kern w:val="0"/>
              </w:rPr>
              <w:t>（8</w:t>
            </w:r>
            <w:r>
              <w:rPr>
                <w:rFonts w:ascii="Times New Roman" w:hAnsi="Times New Roman"/>
                <w:kern w:val="0"/>
              </w:rPr>
              <w:t>65m</w:t>
            </w:r>
            <w:r>
              <w:rPr>
                <w:rFonts w:ascii="Times New Roman" w:hAnsi="Times New Roman"/>
                <w:kern w:val="0"/>
                <w:position w:val="11"/>
                <w:sz w:val="16"/>
                <w:szCs w:val="16"/>
              </w:rPr>
              <w:t>3</w:t>
            </w:r>
            <w:r>
              <w:rPr>
                <w:rFonts w:ascii="Times New Roman" w:hAnsi="Times New Roman"/>
                <w:kern w:val="0"/>
              </w:rPr>
              <w:t>/a</w:t>
            </w:r>
            <w:r>
              <w:rPr>
                <w:rFonts w:hint="eastAsia" w:ascii="Times New Roman" w:hAnsi="Times New Roman"/>
                <w:kern w:val="0"/>
              </w:rPr>
              <w:t>）</w:t>
            </w:r>
            <w:r>
              <w:rPr>
                <w:rFonts w:hint="eastAsia" w:ascii="宋体" w:hAnsi="Times New Roman" w:cs="宋体"/>
                <w:kern w:val="0"/>
              </w:rPr>
              <w:t>。</w:t>
            </w:r>
          </w:p>
          <w:p>
            <w:pPr>
              <w:pStyle w:val="104"/>
              <w:numPr>
                <w:ilvl w:val="0"/>
                <w:numId w:val="12"/>
              </w:numPr>
              <w:adjustRightInd w:val="0"/>
              <w:snapToGrid w:val="0"/>
              <w:ind w:firstLineChars="0"/>
              <w:rPr>
                <w:rFonts w:ascii="Times New Roman" w:hAnsi="Times New Roman"/>
                <w:kern w:val="0"/>
              </w:rPr>
            </w:pPr>
            <w:r>
              <w:rPr>
                <w:rFonts w:hint="eastAsia" w:ascii="Times New Roman" w:hAnsi="Times New Roman"/>
                <w:kern w:val="0"/>
              </w:rPr>
              <w:t>初期雨水</w:t>
            </w:r>
          </w:p>
          <w:p>
            <w:pPr>
              <w:ind w:firstLine="480"/>
            </w:pPr>
            <w:r>
              <w:rPr>
                <w:rFonts w:ascii="Times New Roman" w:hAnsi="Times New Roman"/>
              </w:rPr>
              <w:t>厂区排水系统雨污分流，并设有初期雨水收集系统，考虑到降雨径流的污染主要集中在降雨初期的15min内，超过15min的地面径流</w:t>
            </w:r>
            <w:r>
              <w:rPr>
                <w:rFonts w:hint="eastAsia"/>
              </w:rPr>
              <w:t>，可以不予收集直接排放。项目拟在厂区地势最低处设一座雨水收集池，以收集初期雨水为基本环保要求，尽量对全部降雨进行收集，沉淀后回用于生产系统。</w:t>
            </w:r>
          </w:p>
          <w:p>
            <w:pPr>
              <w:ind w:firstLine="480"/>
            </w:pPr>
            <w:r>
              <w:t>根据西北建筑工程学院采用数理统计法编制的</w:t>
            </w:r>
            <w:r>
              <w:rPr>
                <w:rFonts w:hint="eastAsia"/>
              </w:rPr>
              <w:t>潼关县</w:t>
            </w:r>
            <w:r>
              <w:t>最大降雨强度公式：</w:t>
            </w:r>
          </w:p>
          <w:p>
            <w:pPr>
              <w:ind w:firstLine="2640" w:firstLineChars="1100"/>
              <w:rPr>
                <w:rFonts w:ascii="Times New Roman" w:hAnsi="Times New Roman"/>
              </w:rPr>
            </w:pPr>
            <w:r>
              <w:rPr>
                <w:rFonts w:ascii="Times New Roman" w:hAnsi="Times New Roman"/>
              </w:rPr>
              <w:t>Q=11.01（1+0.94lgP）/（t+12）</w:t>
            </w:r>
            <w:r>
              <w:rPr>
                <w:rFonts w:ascii="Times New Roman" w:hAnsi="Times New Roman"/>
                <w:vertAlign w:val="superscript"/>
              </w:rPr>
              <w:t>0.932</w:t>
            </w:r>
          </w:p>
          <w:p>
            <w:pPr>
              <w:ind w:firstLine="480"/>
              <w:rPr>
                <w:rFonts w:ascii="Times New Roman" w:hAnsi="Times New Roman"/>
              </w:rPr>
            </w:pPr>
            <w:r>
              <w:rPr>
                <w:rFonts w:ascii="Times New Roman" w:hAnsi="Times New Roman"/>
              </w:rPr>
              <w:t>式中：Q—暴雨强度，L/s.hm</w:t>
            </w:r>
            <w:r>
              <w:rPr>
                <w:rFonts w:ascii="Times New Roman" w:hAnsi="Times New Roman"/>
                <w:vertAlign w:val="superscript"/>
              </w:rPr>
              <w:t>2</w:t>
            </w:r>
            <w:r>
              <w:rPr>
                <w:rFonts w:ascii="Times New Roman" w:hAnsi="Times New Roman"/>
              </w:rPr>
              <w:t>；</w:t>
            </w:r>
          </w:p>
          <w:p>
            <w:pPr>
              <w:ind w:firstLine="1200" w:firstLineChars="500"/>
              <w:rPr>
                <w:rFonts w:ascii="Times New Roman" w:hAnsi="Times New Roman"/>
              </w:rPr>
            </w:pPr>
            <w:r>
              <w:rPr>
                <w:rFonts w:ascii="Times New Roman" w:hAnsi="Times New Roman"/>
              </w:rPr>
              <w:t>P—设计重现期，1年</w:t>
            </w:r>
          </w:p>
          <w:p>
            <w:pPr>
              <w:ind w:firstLine="1200" w:firstLineChars="500"/>
              <w:rPr>
                <w:rFonts w:ascii="Times New Roman" w:hAnsi="Times New Roman"/>
              </w:rPr>
            </w:pPr>
            <w:r>
              <w:rPr>
                <w:rFonts w:ascii="Times New Roman" w:hAnsi="Times New Roman"/>
              </w:rPr>
              <w:t>t—地面径流时间，10min</w:t>
            </w:r>
          </w:p>
          <w:p>
            <w:pPr>
              <w:ind w:firstLine="480"/>
              <w:jc w:val="center"/>
              <w:rPr>
                <w:rFonts w:ascii="Times New Roman" w:hAnsi="Times New Roman"/>
              </w:rPr>
            </w:pPr>
            <w:r>
              <w:rPr>
                <w:rFonts w:ascii="Times New Roman" w:hAnsi="Times New Roman"/>
                <w:i/>
                <w:iCs/>
              </w:rPr>
              <w:t>V</w:t>
            </w:r>
            <w:r>
              <w:rPr>
                <w:rFonts w:ascii="Times New Roman" w:hAnsi="Times New Roman"/>
                <w:vertAlign w:val="subscript"/>
              </w:rPr>
              <w:t>雨水池</w:t>
            </w:r>
            <w:r>
              <w:rPr>
                <w:rFonts w:ascii="Times New Roman" w:hAnsi="Times New Roman"/>
              </w:rPr>
              <w:sym w:font="Symbol" w:char="F03D"/>
            </w:r>
            <w:r>
              <w:rPr>
                <w:rFonts w:ascii="Times New Roman" w:hAnsi="Times New Roman"/>
              </w:rPr>
              <w:t>Q</w:t>
            </w:r>
            <w:r>
              <w:rPr>
                <w:rFonts w:ascii="Times New Roman" w:hAnsi="Times New Roman"/>
              </w:rPr>
              <w:sym w:font="Symbol" w:char="F0B4"/>
            </w:r>
            <w:r>
              <w:rPr>
                <w:rFonts w:ascii="Times New Roman" w:hAnsi="Times New Roman"/>
              </w:rPr>
              <w:t>a</w:t>
            </w:r>
            <w:r>
              <w:rPr>
                <w:rFonts w:ascii="Times New Roman" w:hAnsi="Times New Roman"/>
              </w:rPr>
              <w:sym w:font="Symbol" w:char="F0B4"/>
            </w:r>
            <w:r>
              <w:rPr>
                <w:rFonts w:ascii="Times New Roman" w:hAnsi="Times New Roman"/>
                <w:i/>
                <w:iCs/>
              </w:rPr>
              <w:t>F</w:t>
            </w:r>
            <w:r>
              <w:rPr>
                <w:rFonts w:ascii="Times New Roman" w:hAnsi="Times New Roman"/>
              </w:rPr>
              <w:sym w:font="Symbol" w:char="F0B4"/>
            </w:r>
            <w:r>
              <w:rPr>
                <w:rFonts w:ascii="Times New Roman" w:hAnsi="Times New Roman"/>
              </w:rPr>
              <w:t>t</w:t>
            </w:r>
            <w:r>
              <w:rPr>
                <w:rFonts w:ascii="Times New Roman" w:hAnsi="Times New Roman"/>
              </w:rPr>
              <w:sym w:font="Symbol" w:char="F0B4"/>
            </w:r>
            <w:r>
              <w:rPr>
                <w:rFonts w:ascii="Times New Roman" w:hAnsi="Times New Roman"/>
              </w:rPr>
              <w:t xml:space="preserve">60 </w:t>
            </w:r>
            <w:r>
              <w:rPr>
                <w:rFonts w:ascii="Times New Roman" w:hAnsi="Times New Roman"/>
              </w:rPr>
              <w:sym w:font="Symbol" w:char="F0B8"/>
            </w:r>
            <w:r>
              <w:rPr>
                <w:rFonts w:ascii="Times New Roman" w:hAnsi="Times New Roman"/>
              </w:rPr>
              <w:t>1000</w:t>
            </w:r>
          </w:p>
          <w:p>
            <w:pPr>
              <w:ind w:firstLine="480"/>
              <w:jc w:val="left"/>
              <w:rPr>
                <w:rFonts w:ascii="Times New Roman" w:hAnsi="Times New Roman"/>
              </w:rPr>
            </w:pPr>
            <w:r>
              <w:rPr>
                <w:rFonts w:ascii="Times New Roman" w:hAnsi="Times New Roman"/>
              </w:rPr>
              <w:t>式中：Q—暴雨强度，L/s.hm</w:t>
            </w:r>
            <w:r>
              <w:rPr>
                <w:rFonts w:ascii="Times New Roman" w:hAnsi="Times New Roman"/>
                <w:vertAlign w:val="superscript"/>
              </w:rPr>
              <w:t>2</w:t>
            </w:r>
            <w:r>
              <w:rPr>
                <w:rFonts w:ascii="Times New Roman" w:hAnsi="Times New Roman"/>
              </w:rPr>
              <w:t>；</w:t>
            </w:r>
          </w:p>
          <w:p>
            <w:pPr>
              <w:ind w:firstLine="1200" w:firstLineChars="500"/>
              <w:jc w:val="left"/>
              <w:rPr>
                <w:rFonts w:ascii="Times New Roman" w:hAnsi="Times New Roman"/>
              </w:rPr>
            </w:pPr>
            <w:r>
              <w:rPr>
                <w:rFonts w:ascii="Times New Roman" w:hAnsi="Times New Roman"/>
              </w:rPr>
              <w:t>a—径流系数，0.85；</w:t>
            </w:r>
          </w:p>
          <w:p>
            <w:pPr>
              <w:ind w:firstLine="1200" w:firstLineChars="500"/>
              <w:jc w:val="left"/>
              <w:rPr>
                <w:rFonts w:ascii="Times New Roman" w:hAnsi="Times New Roman"/>
              </w:rPr>
            </w:pPr>
            <w:r>
              <w:rPr>
                <w:rFonts w:ascii="Times New Roman" w:hAnsi="Times New Roman"/>
              </w:rPr>
              <w:t>F—汇水面积；</w:t>
            </w:r>
          </w:p>
          <w:p>
            <w:pPr>
              <w:ind w:firstLine="1200" w:firstLineChars="500"/>
              <w:jc w:val="left"/>
              <w:rPr>
                <w:rFonts w:ascii="Times New Roman" w:hAnsi="Times New Roman"/>
              </w:rPr>
            </w:pPr>
            <w:r>
              <w:rPr>
                <w:rFonts w:ascii="Times New Roman" w:hAnsi="Times New Roman"/>
              </w:rPr>
              <w:t>t—降雨历时，15min</w:t>
            </w:r>
          </w:p>
          <w:p>
            <w:pPr>
              <w:ind w:firstLine="480"/>
              <w:rPr>
                <w:rFonts w:ascii="Times New Roman" w:hAnsi="Times New Roman"/>
              </w:rPr>
            </w:pPr>
            <w:r>
              <w:rPr>
                <w:rFonts w:ascii="Times New Roman" w:hAnsi="Times New Roman"/>
              </w:rPr>
              <w:t>经计算本项目暴雨强度为197.19L/s.hm</w:t>
            </w:r>
            <w:r>
              <w:rPr>
                <w:rFonts w:ascii="Times New Roman" w:hAnsi="Times New Roman"/>
                <w:vertAlign w:val="superscript"/>
              </w:rPr>
              <w:t>2</w:t>
            </w:r>
            <w:r>
              <w:rPr>
                <w:rFonts w:ascii="Times New Roman" w:hAnsi="Times New Roman"/>
              </w:rPr>
              <w:t>，本项目生产区汇水面积为15000m</w:t>
            </w:r>
            <w:r>
              <w:rPr>
                <w:rFonts w:ascii="Times New Roman" w:hAnsi="Times New Roman"/>
                <w:vertAlign w:val="superscript"/>
              </w:rPr>
              <w:t>2</w:t>
            </w:r>
            <w:r>
              <w:rPr>
                <w:rFonts w:ascii="Times New Roman" w:hAnsi="Times New Roman"/>
              </w:rPr>
              <w:t>，按最大降雨量一次15min，取径流系数0.85，计算得出项目初期雨水收集池容积约226.3m</w:t>
            </w:r>
            <w:r>
              <w:rPr>
                <w:rFonts w:ascii="Times New Roman" w:hAnsi="Times New Roman"/>
                <w:vertAlign w:val="superscript"/>
              </w:rPr>
              <w:t>3</w:t>
            </w:r>
            <w:r>
              <w:rPr>
                <w:rFonts w:ascii="Times New Roman" w:hAnsi="Times New Roman"/>
              </w:rPr>
              <w:t>。</w:t>
            </w:r>
          </w:p>
          <w:p>
            <w:pPr>
              <w:ind w:firstLine="480"/>
              <w:rPr>
                <w:rFonts w:ascii="Times New Roman" w:hAnsi="Times New Roman"/>
              </w:rPr>
            </w:pPr>
            <w:r>
              <w:rPr>
                <w:rFonts w:hint="eastAsia" w:ascii="Times New Roman" w:hAnsi="Times New Roman"/>
              </w:rPr>
              <w:t>评价建议初期雨水与洗车台冲洗水共同设置一个沉淀池合计容积2</w:t>
            </w:r>
            <w:r>
              <w:rPr>
                <w:rFonts w:ascii="Times New Roman" w:hAnsi="Times New Roman"/>
              </w:rPr>
              <w:t>30m³，</w:t>
            </w:r>
            <w:r>
              <w:rPr>
                <w:rFonts w:hint="eastAsia" w:ascii="Times New Roman" w:hAnsi="Times New Roman"/>
              </w:rPr>
              <w:t>废水经沉淀处理后回用。</w:t>
            </w:r>
          </w:p>
          <w:p>
            <w:pPr>
              <w:pStyle w:val="104"/>
              <w:numPr>
                <w:ilvl w:val="0"/>
                <w:numId w:val="12"/>
              </w:numPr>
              <w:adjustRightInd w:val="0"/>
              <w:snapToGrid w:val="0"/>
              <w:ind w:left="0" w:firstLine="480"/>
              <w:rPr>
                <w:rFonts w:ascii="Times New Roman" w:hAnsi="Times New Roman"/>
                <w:bCs/>
              </w:rPr>
            </w:pPr>
            <w:r>
              <w:rPr>
                <w:rFonts w:hint="eastAsia" w:ascii="Times New Roman" w:hAnsi="Times New Roman"/>
                <w:bCs/>
              </w:rPr>
              <w:t>搅拌机冲洗用水</w:t>
            </w:r>
          </w:p>
          <w:p>
            <w:pPr>
              <w:pStyle w:val="104"/>
              <w:adjustRightInd w:val="0"/>
              <w:snapToGrid w:val="0"/>
              <w:ind w:firstLine="424" w:firstLineChars="177"/>
              <w:rPr>
                <w:rFonts w:ascii="Times New Roman" w:hAnsi="Times New Roman"/>
                <w:kern w:val="0"/>
              </w:rPr>
            </w:pPr>
            <w:r>
              <w:rPr>
                <w:rFonts w:ascii="Times New Roman" w:hAnsi="Times New Roman"/>
                <w:bCs/>
              </w:rPr>
              <w:t>搅拌机平均每天冲洗1次，冲洗水量按1m</w:t>
            </w:r>
            <w:r>
              <w:rPr>
                <w:rFonts w:ascii="Times New Roman" w:hAnsi="Times New Roman"/>
                <w:bCs/>
                <w:vertAlign w:val="superscript"/>
              </w:rPr>
              <w:t>3</w:t>
            </w:r>
            <w:r>
              <w:rPr>
                <w:rFonts w:ascii="Times New Roman" w:hAnsi="Times New Roman"/>
                <w:bCs/>
              </w:rPr>
              <w:t>/次计算，则搅拌机冲洗水用量为1m</w:t>
            </w:r>
            <w:r>
              <w:rPr>
                <w:rFonts w:ascii="Times New Roman" w:hAnsi="Times New Roman"/>
                <w:bCs/>
                <w:vertAlign w:val="superscript"/>
              </w:rPr>
              <w:t>3</w:t>
            </w:r>
            <w:r>
              <w:rPr>
                <w:rFonts w:ascii="Times New Roman" w:hAnsi="Times New Roman"/>
                <w:bCs/>
              </w:rPr>
              <w:t>/d。</w:t>
            </w:r>
            <w:r>
              <w:rPr>
                <w:rFonts w:hint="eastAsia" w:ascii="Times New Roman" w:hAnsi="Times New Roman"/>
                <w:bCs/>
              </w:rPr>
              <w:t>冲洗废水按</w:t>
            </w:r>
            <w:r>
              <w:rPr>
                <w:rFonts w:ascii="Times New Roman" w:hAnsi="Times New Roman"/>
                <w:kern w:val="0"/>
              </w:rPr>
              <w:t>用水量的80%计</w:t>
            </w:r>
            <w:r>
              <w:rPr>
                <w:rFonts w:ascii="Times New Roman" w:hAnsi="Times New Roman"/>
                <w:bCs/>
              </w:rPr>
              <w:t>，</w:t>
            </w:r>
            <w:r>
              <w:rPr>
                <w:rFonts w:hint="eastAsia" w:ascii="Times New Roman" w:hAnsi="Times New Roman"/>
                <w:bCs/>
              </w:rPr>
              <w:t>冲洗</w:t>
            </w:r>
            <w:r>
              <w:rPr>
                <w:rFonts w:ascii="Times New Roman" w:hAnsi="Times New Roman"/>
                <w:bCs/>
              </w:rPr>
              <w:t>废水产生量为0.8m</w:t>
            </w:r>
            <w:r>
              <w:rPr>
                <w:rFonts w:ascii="Times New Roman" w:hAnsi="Times New Roman"/>
                <w:bCs/>
                <w:vertAlign w:val="superscript"/>
              </w:rPr>
              <w:t>3</w:t>
            </w:r>
            <w:r>
              <w:rPr>
                <w:rFonts w:ascii="Times New Roman" w:hAnsi="Times New Roman"/>
                <w:bCs/>
              </w:rPr>
              <w:t>/d。</w:t>
            </w:r>
          </w:p>
          <w:p>
            <w:pPr>
              <w:pStyle w:val="104"/>
              <w:numPr>
                <w:ilvl w:val="0"/>
                <w:numId w:val="12"/>
              </w:numPr>
              <w:adjustRightInd w:val="0"/>
              <w:snapToGrid w:val="0"/>
              <w:ind w:left="0" w:firstLine="513" w:firstLineChars="0"/>
              <w:rPr>
                <w:rFonts w:ascii="Times New Roman" w:hAnsi="Times New Roman"/>
                <w:kern w:val="0"/>
              </w:rPr>
            </w:pPr>
            <w:r>
              <w:rPr>
                <w:rFonts w:ascii="Times New Roman" w:hAnsi="Times New Roman"/>
                <w:kern w:val="0"/>
              </w:rPr>
              <w:t>免烧砖养护用水</w:t>
            </w:r>
          </w:p>
          <w:p>
            <w:pPr>
              <w:adjustRightInd w:val="0"/>
              <w:snapToGrid w:val="0"/>
              <w:ind w:firstLine="480" w:firstLineChars="200"/>
              <w:rPr>
                <w:rFonts w:ascii="Times New Roman" w:hAnsi="Times New Roman"/>
                <w:kern w:val="0"/>
              </w:rPr>
            </w:pPr>
            <w:r>
              <w:rPr>
                <w:rFonts w:ascii="Times New Roman" w:hAnsi="Times New Roman"/>
                <w:kern w:val="0"/>
              </w:rPr>
              <w:t>生产线成型的免烧砖送至养护区静养硬化洒水养护，</w:t>
            </w:r>
            <w:r>
              <w:rPr>
                <w:rFonts w:hint="eastAsia" w:ascii="Times New Roman" w:hAnsi="Times New Roman"/>
                <w:kern w:val="0"/>
              </w:rPr>
              <w:t>夏季常温养护，</w:t>
            </w:r>
            <w:r>
              <w:rPr>
                <w:rFonts w:hint="eastAsia" w:ascii="宋体" w:hAnsi="Times New Roman" w:cs="宋体"/>
                <w:kern w:val="0"/>
              </w:rPr>
              <w:t>冬季采取覆盖厚棉被进行保湿自然养护。</w:t>
            </w:r>
            <w:r>
              <w:rPr>
                <w:rFonts w:ascii="Times New Roman" w:hAnsi="Times New Roman"/>
                <w:kern w:val="0"/>
              </w:rPr>
              <w:t>根据建设单位提供资料，养护用水量为2.1m</w:t>
            </w:r>
            <w:r>
              <w:rPr>
                <w:rFonts w:ascii="Times New Roman" w:hAnsi="Times New Roman"/>
                <w:kern w:val="0"/>
                <w:position w:val="11"/>
                <w:sz w:val="16"/>
                <w:szCs w:val="16"/>
              </w:rPr>
              <w:t>3</w:t>
            </w:r>
            <w:r>
              <w:rPr>
                <w:rFonts w:ascii="Times New Roman" w:hAnsi="Times New Roman"/>
                <w:kern w:val="0"/>
              </w:rPr>
              <w:t>/d，525m</w:t>
            </w:r>
            <w:r>
              <w:rPr>
                <w:rFonts w:ascii="Times New Roman" w:hAnsi="Times New Roman"/>
                <w:kern w:val="0"/>
                <w:position w:val="11"/>
                <w:sz w:val="16"/>
                <w:szCs w:val="16"/>
              </w:rPr>
              <w:t>3</w:t>
            </w:r>
            <w:r>
              <w:rPr>
                <w:rFonts w:ascii="Times New Roman" w:hAnsi="Times New Roman"/>
                <w:kern w:val="0"/>
              </w:rPr>
              <w:t>/a，均自然蒸发，不外排。</w:t>
            </w:r>
          </w:p>
          <w:p>
            <w:pPr>
              <w:pStyle w:val="104"/>
              <w:numPr>
                <w:ilvl w:val="0"/>
                <w:numId w:val="12"/>
              </w:numPr>
              <w:adjustRightInd w:val="0"/>
              <w:snapToGrid w:val="0"/>
              <w:ind w:left="0" w:firstLine="513" w:firstLineChars="0"/>
              <w:rPr>
                <w:rFonts w:ascii="Times New Roman" w:hAnsi="Times New Roman"/>
                <w:kern w:val="0"/>
              </w:rPr>
            </w:pPr>
            <w:r>
              <w:rPr>
                <w:rFonts w:ascii="Times New Roman" w:hAnsi="Times New Roman"/>
                <w:kern w:val="0"/>
              </w:rPr>
              <w:t>道路、物料堆场洒水抑尘</w:t>
            </w:r>
          </w:p>
          <w:p>
            <w:pPr>
              <w:adjustRightInd w:val="0"/>
              <w:snapToGrid w:val="0"/>
              <w:ind w:firstLine="480" w:firstLineChars="200"/>
              <w:rPr>
                <w:rFonts w:ascii="Times New Roman" w:hAnsi="Times New Roman"/>
                <w:kern w:val="0"/>
              </w:rPr>
            </w:pPr>
            <w:r>
              <w:rPr>
                <w:rFonts w:ascii="Times New Roman" w:hAnsi="Times New Roman"/>
                <w:kern w:val="0"/>
              </w:rPr>
              <w:t>项目厂区内道路面积600m</w:t>
            </w:r>
            <w:r>
              <w:rPr>
                <w:rFonts w:ascii="Times New Roman" w:hAnsi="Times New Roman"/>
                <w:kern w:val="0"/>
                <w:position w:val="11"/>
                <w:sz w:val="16"/>
                <w:szCs w:val="16"/>
              </w:rPr>
              <w:t>2</w:t>
            </w:r>
            <w:r>
              <w:rPr>
                <w:rFonts w:ascii="Times New Roman" w:hAnsi="Times New Roman"/>
                <w:kern w:val="0"/>
              </w:rPr>
              <w:t>，物料堆场面积2000m</w:t>
            </w:r>
            <w:r>
              <w:rPr>
                <w:rFonts w:ascii="Times New Roman" w:hAnsi="Times New Roman"/>
                <w:kern w:val="0"/>
                <w:position w:val="11"/>
                <w:sz w:val="16"/>
                <w:szCs w:val="16"/>
              </w:rPr>
              <w:t>2</w:t>
            </w:r>
            <w:r>
              <w:rPr>
                <w:rFonts w:ascii="Times New Roman" w:hAnsi="Times New Roman"/>
                <w:kern w:val="0"/>
              </w:rPr>
              <w:t>，建设单位定期洒水抑尘，洒水频率按2L/(m</w:t>
            </w:r>
            <w:r>
              <w:rPr>
                <w:rFonts w:ascii="Times New Roman" w:hAnsi="Times New Roman"/>
                <w:kern w:val="0"/>
                <w:position w:val="11"/>
                <w:sz w:val="16"/>
                <w:szCs w:val="16"/>
              </w:rPr>
              <w:t>2</w:t>
            </w:r>
            <w:r>
              <w:rPr>
                <w:rFonts w:ascii="Times New Roman" w:hAnsi="Times New Roman"/>
                <w:kern w:val="0"/>
              </w:rPr>
              <w:t>·次)、1次/d计，则用水量为5.2m</w:t>
            </w:r>
            <w:r>
              <w:rPr>
                <w:rFonts w:ascii="Times New Roman" w:hAnsi="Times New Roman"/>
                <w:kern w:val="0"/>
                <w:position w:val="11"/>
                <w:sz w:val="16"/>
                <w:szCs w:val="16"/>
              </w:rPr>
              <w:t>3</w:t>
            </w:r>
            <w:r>
              <w:rPr>
                <w:rFonts w:ascii="Times New Roman" w:hAnsi="Times New Roman"/>
                <w:kern w:val="0"/>
              </w:rPr>
              <w:t>/d，即1300m</w:t>
            </w:r>
            <w:r>
              <w:rPr>
                <w:rFonts w:ascii="Times New Roman" w:hAnsi="Times New Roman"/>
                <w:kern w:val="0"/>
                <w:position w:val="11"/>
                <w:sz w:val="16"/>
                <w:szCs w:val="16"/>
              </w:rPr>
              <w:t>3</w:t>
            </w:r>
            <w:r>
              <w:rPr>
                <w:rFonts w:ascii="Times New Roman" w:hAnsi="Times New Roman"/>
                <w:kern w:val="0"/>
              </w:rPr>
              <w:t>/a，均自然蒸发，不外排。</w:t>
            </w:r>
          </w:p>
          <w:p>
            <w:pPr>
              <w:adjustRightInd w:val="0"/>
              <w:snapToGrid w:val="0"/>
              <w:ind w:firstLine="520" w:firstLineChars="217"/>
              <w:rPr>
                <w:rFonts w:ascii="Times New Roman" w:hAnsi="Times New Roman"/>
                <w:bCs/>
              </w:rPr>
            </w:pPr>
            <w:r>
              <w:rPr>
                <w:rFonts w:ascii="Times New Roman" w:hAnsi="Times New Roman"/>
                <w:bCs/>
              </w:rPr>
              <w:t>项目给排水平衡见</w:t>
            </w:r>
            <w:r>
              <w:rPr>
                <w:rFonts w:ascii="Times New Roman" w:hAnsi="Times New Roman"/>
                <w:bCs/>
              </w:rPr>
              <w:fldChar w:fldCharType="begin"/>
            </w:r>
            <w:r>
              <w:rPr>
                <w:rFonts w:ascii="Times New Roman" w:hAnsi="Times New Roman"/>
                <w:bCs/>
              </w:rPr>
              <w:instrText xml:space="preserve"> REF _Ref533154486 \h  \* MERGEFORMAT </w:instrText>
            </w:r>
            <w:r>
              <w:rPr>
                <w:rFonts w:ascii="Times New Roman" w:hAnsi="Times New Roman"/>
                <w:bCs/>
              </w:rPr>
              <w:fldChar w:fldCharType="separate"/>
            </w:r>
            <w:r>
              <w:rPr>
                <w:rFonts w:ascii="Times New Roman" w:hAnsi="Times New Roman"/>
                <w:bCs/>
              </w:rPr>
              <w:t>表 7</w:t>
            </w:r>
            <w:r>
              <w:rPr>
                <w:rFonts w:ascii="Times New Roman" w:hAnsi="Times New Roman"/>
                <w:bCs/>
              </w:rPr>
              <w:fldChar w:fldCharType="end"/>
            </w:r>
            <w:r>
              <w:rPr>
                <w:rFonts w:ascii="Times New Roman" w:hAnsi="Times New Roman"/>
                <w:bCs/>
              </w:rPr>
              <w:t>，项目水平衡见图 1。</w:t>
            </w:r>
          </w:p>
          <w:p>
            <w:pPr>
              <w:ind w:firstLine="523" w:firstLineChars="217"/>
              <w:jc w:val="center"/>
              <w:rPr>
                <w:rFonts w:ascii="Times New Roman" w:hAnsi="Times New Roman"/>
                <w:b/>
                <w:bCs/>
              </w:rPr>
            </w:pPr>
            <w:bookmarkStart w:id="12" w:name="_Ref533154486"/>
            <w:r>
              <w:rPr>
                <w:rFonts w:ascii="Times New Roman" w:hAnsi="Times New Roman"/>
                <w:b/>
                <w:bCs/>
              </w:rPr>
              <w:t xml:space="preserve">表 </w:t>
            </w:r>
            <w:r>
              <w:rPr>
                <w:rFonts w:ascii="Times New Roman" w:hAnsi="Times New Roman"/>
                <w:b/>
                <w:bCs/>
              </w:rPr>
              <w:fldChar w:fldCharType="begin"/>
            </w:r>
            <w:r>
              <w:rPr>
                <w:rFonts w:ascii="Times New Roman" w:hAnsi="Times New Roman"/>
                <w:b/>
                <w:bCs/>
              </w:rPr>
              <w:instrText xml:space="preserve"> SEQ 表 \* ARABIC </w:instrText>
            </w:r>
            <w:r>
              <w:rPr>
                <w:rFonts w:ascii="Times New Roman" w:hAnsi="Times New Roman"/>
                <w:b/>
                <w:bCs/>
              </w:rPr>
              <w:fldChar w:fldCharType="separate"/>
            </w:r>
            <w:r>
              <w:rPr>
                <w:rFonts w:ascii="Times New Roman" w:hAnsi="Times New Roman"/>
                <w:b/>
                <w:bCs/>
              </w:rPr>
              <w:t>7</w:t>
            </w:r>
            <w:r>
              <w:rPr>
                <w:rFonts w:ascii="Times New Roman" w:hAnsi="Times New Roman"/>
                <w:b/>
                <w:bCs/>
              </w:rPr>
              <w:fldChar w:fldCharType="end"/>
            </w:r>
            <w:bookmarkEnd w:id="12"/>
            <w:r>
              <w:rPr>
                <w:rFonts w:ascii="Times New Roman" w:hAnsi="Times New Roman"/>
                <w:b/>
                <w:bCs/>
              </w:rPr>
              <w:t xml:space="preserve">  项目给排水平衡表</w:t>
            </w:r>
          </w:p>
          <w:tbl>
            <w:tblPr>
              <w:tblStyle w:val="46"/>
              <w:tblW w:w="8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87"/>
              <w:gridCol w:w="1058"/>
              <w:gridCol w:w="1058"/>
              <w:gridCol w:w="1058"/>
              <w:gridCol w:w="1063"/>
              <w:gridCol w:w="1058"/>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Align w:val="center"/>
                </w:tcPr>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序号</w:t>
                  </w:r>
                </w:p>
              </w:tc>
              <w:tc>
                <w:tcPr>
                  <w:tcW w:w="1187" w:type="dxa"/>
                  <w:vAlign w:val="center"/>
                </w:tcPr>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名称</w:t>
                  </w:r>
                </w:p>
              </w:tc>
              <w:tc>
                <w:tcPr>
                  <w:tcW w:w="1058" w:type="dxa"/>
                  <w:vAlign w:val="center"/>
                </w:tcPr>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总用水量</w:t>
                  </w:r>
                </w:p>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（m</w:t>
                  </w:r>
                  <w:r>
                    <w:rPr>
                      <w:rFonts w:ascii="Times New Roman" w:hAnsi="Times New Roman"/>
                      <w:b/>
                      <w:bCs/>
                      <w:sz w:val="21"/>
                      <w:szCs w:val="21"/>
                      <w:vertAlign w:val="superscript"/>
                    </w:rPr>
                    <w:t>3</w:t>
                  </w:r>
                  <w:r>
                    <w:rPr>
                      <w:rFonts w:ascii="Times New Roman" w:hAnsi="Times New Roman"/>
                      <w:b/>
                      <w:bCs/>
                      <w:sz w:val="21"/>
                      <w:szCs w:val="21"/>
                    </w:rPr>
                    <w:t>/d）</w:t>
                  </w:r>
                </w:p>
              </w:tc>
              <w:tc>
                <w:tcPr>
                  <w:tcW w:w="1058" w:type="dxa"/>
                  <w:vAlign w:val="center"/>
                </w:tcPr>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新鲜用水量（m</w:t>
                  </w:r>
                  <w:r>
                    <w:rPr>
                      <w:rFonts w:ascii="Times New Roman" w:hAnsi="Times New Roman"/>
                      <w:b/>
                      <w:bCs/>
                      <w:sz w:val="21"/>
                      <w:szCs w:val="21"/>
                      <w:vertAlign w:val="superscript"/>
                    </w:rPr>
                    <w:t>3</w:t>
                  </w:r>
                  <w:r>
                    <w:rPr>
                      <w:rFonts w:ascii="Times New Roman" w:hAnsi="Times New Roman"/>
                      <w:b/>
                      <w:bCs/>
                      <w:sz w:val="21"/>
                      <w:szCs w:val="21"/>
                    </w:rPr>
                    <w:t>/d）</w:t>
                  </w:r>
                </w:p>
              </w:tc>
              <w:tc>
                <w:tcPr>
                  <w:tcW w:w="1058" w:type="dxa"/>
                  <w:vAlign w:val="center"/>
                </w:tcPr>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重复用水量（m</w:t>
                  </w:r>
                  <w:r>
                    <w:rPr>
                      <w:rFonts w:ascii="Times New Roman" w:hAnsi="Times New Roman"/>
                      <w:b/>
                      <w:bCs/>
                      <w:sz w:val="21"/>
                      <w:szCs w:val="21"/>
                      <w:vertAlign w:val="superscript"/>
                    </w:rPr>
                    <w:t>3</w:t>
                  </w:r>
                  <w:r>
                    <w:rPr>
                      <w:rFonts w:ascii="Times New Roman" w:hAnsi="Times New Roman"/>
                      <w:b/>
                      <w:bCs/>
                      <w:sz w:val="21"/>
                      <w:szCs w:val="21"/>
                    </w:rPr>
                    <w:t>/d）</w:t>
                  </w:r>
                </w:p>
              </w:tc>
              <w:tc>
                <w:tcPr>
                  <w:tcW w:w="1063" w:type="dxa"/>
                  <w:vAlign w:val="center"/>
                </w:tcPr>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损耗量（m</w:t>
                  </w:r>
                  <w:r>
                    <w:rPr>
                      <w:rFonts w:ascii="Times New Roman" w:hAnsi="Times New Roman"/>
                      <w:b/>
                      <w:bCs/>
                      <w:sz w:val="21"/>
                      <w:szCs w:val="21"/>
                      <w:vertAlign w:val="superscript"/>
                    </w:rPr>
                    <w:t>3</w:t>
                  </w:r>
                  <w:r>
                    <w:rPr>
                      <w:rFonts w:ascii="Times New Roman" w:hAnsi="Times New Roman"/>
                      <w:b/>
                      <w:bCs/>
                      <w:sz w:val="21"/>
                      <w:szCs w:val="21"/>
                    </w:rPr>
                    <w:t>/d）</w:t>
                  </w:r>
                </w:p>
              </w:tc>
              <w:tc>
                <w:tcPr>
                  <w:tcW w:w="1058" w:type="dxa"/>
                  <w:vAlign w:val="center"/>
                </w:tcPr>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排水量（m</w:t>
                  </w:r>
                  <w:r>
                    <w:rPr>
                      <w:rFonts w:ascii="Times New Roman" w:hAnsi="Times New Roman"/>
                      <w:b/>
                      <w:bCs/>
                      <w:sz w:val="21"/>
                      <w:szCs w:val="21"/>
                      <w:vertAlign w:val="superscript"/>
                    </w:rPr>
                    <w:t>3</w:t>
                  </w:r>
                  <w:r>
                    <w:rPr>
                      <w:rFonts w:ascii="Times New Roman" w:hAnsi="Times New Roman"/>
                      <w:b/>
                      <w:bCs/>
                      <w:sz w:val="21"/>
                      <w:szCs w:val="21"/>
                    </w:rPr>
                    <w:t>/d）</w:t>
                  </w:r>
                </w:p>
              </w:tc>
              <w:tc>
                <w:tcPr>
                  <w:tcW w:w="1292" w:type="dxa"/>
                  <w:vAlign w:val="center"/>
                </w:tcPr>
                <w:p>
                  <w:pPr>
                    <w:adjustRightInd w:val="0"/>
                    <w:snapToGrid w:val="0"/>
                    <w:spacing w:line="240" w:lineRule="auto"/>
                    <w:ind w:firstLine="0"/>
                    <w:jc w:val="center"/>
                    <w:rPr>
                      <w:rFonts w:ascii="Times New Roman" w:hAnsi="Times New Roman"/>
                      <w:b/>
                      <w:bCs/>
                      <w:sz w:val="21"/>
                      <w:szCs w:val="21"/>
                    </w:rPr>
                  </w:pPr>
                  <w:r>
                    <w:rPr>
                      <w:rFonts w:ascii="Times New Roman" w:hAnsi="Times New Roman"/>
                      <w:b/>
                      <w:bCs/>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Align w:val="center"/>
                </w:tcPr>
                <w:p>
                  <w:pPr>
                    <w:pStyle w:val="104"/>
                    <w:numPr>
                      <w:ilvl w:val="0"/>
                      <w:numId w:val="13"/>
                    </w:numPr>
                    <w:adjustRightInd w:val="0"/>
                    <w:snapToGrid w:val="0"/>
                    <w:spacing w:line="240" w:lineRule="auto"/>
                    <w:ind w:left="0" w:firstLine="0" w:firstLineChars="0"/>
                    <w:jc w:val="center"/>
                    <w:rPr>
                      <w:rFonts w:ascii="Times New Roman" w:hAnsi="Times New Roman"/>
                      <w:bCs/>
                      <w:sz w:val="21"/>
                      <w:szCs w:val="21"/>
                    </w:rPr>
                  </w:pPr>
                </w:p>
              </w:tc>
              <w:tc>
                <w:tcPr>
                  <w:tcW w:w="1187"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kern w:val="0"/>
                      <w:position w:val="1"/>
                      <w:sz w:val="21"/>
                      <w:szCs w:val="21"/>
                    </w:rPr>
                    <w:t>生活用水</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0.9</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0.9</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w:t>
                  </w:r>
                </w:p>
              </w:tc>
              <w:tc>
                <w:tcPr>
                  <w:tcW w:w="1063"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0.18</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0.72</w:t>
                  </w:r>
                </w:p>
              </w:tc>
              <w:tc>
                <w:tcPr>
                  <w:tcW w:w="1292"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Align w:val="center"/>
                </w:tcPr>
                <w:p>
                  <w:pPr>
                    <w:pStyle w:val="104"/>
                    <w:numPr>
                      <w:ilvl w:val="0"/>
                      <w:numId w:val="13"/>
                    </w:numPr>
                    <w:adjustRightInd w:val="0"/>
                    <w:snapToGrid w:val="0"/>
                    <w:spacing w:line="240" w:lineRule="auto"/>
                    <w:ind w:left="0" w:firstLine="0" w:firstLineChars="0"/>
                    <w:jc w:val="center"/>
                    <w:rPr>
                      <w:rFonts w:ascii="Times New Roman" w:hAnsi="Times New Roman"/>
                      <w:bCs/>
                      <w:sz w:val="21"/>
                      <w:szCs w:val="21"/>
                    </w:rPr>
                  </w:pPr>
                </w:p>
              </w:tc>
              <w:tc>
                <w:tcPr>
                  <w:tcW w:w="1187" w:type="dxa"/>
                  <w:vAlign w:val="center"/>
                </w:tcPr>
                <w:p>
                  <w:pPr>
                    <w:adjustRightInd w:val="0"/>
                    <w:snapToGrid w:val="0"/>
                    <w:spacing w:line="240" w:lineRule="auto"/>
                    <w:ind w:firstLine="0"/>
                    <w:jc w:val="center"/>
                    <w:rPr>
                      <w:rFonts w:ascii="Times New Roman" w:hAnsi="Times New Roman"/>
                      <w:kern w:val="0"/>
                      <w:position w:val="1"/>
                      <w:sz w:val="21"/>
                      <w:szCs w:val="21"/>
                    </w:rPr>
                  </w:pPr>
                  <w:r>
                    <w:rPr>
                      <w:rFonts w:hint="eastAsia" w:ascii="Times New Roman" w:hAnsi="Times New Roman"/>
                      <w:bCs/>
                      <w:sz w:val="21"/>
                      <w:szCs w:val="21"/>
                    </w:rPr>
                    <w:t>配料、</w:t>
                  </w:r>
                  <w:r>
                    <w:rPr>
                      <w:rFonts w:ascii="Times New Roman" w:hAnsi="Times New Roman"/>
                      <w:bCs/>
                      <w:sz w:val="21"/>
                      <w:szCs w:val="21"/>
                    </w:rPr>
                    <w:t>搅拌用水</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19.2</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1</w:t>
                  </w:r>
                  <w:r>
                    <w:rPr>
                      <w:rFonts w:ascii="Times New Roman" w:hAnsi="Times New Roman"/>
                      <w:bCs/>
                      <w:sz w:val="21"/>
                      <w:szCs w:val="21"/>
                    </w:rPr>
                    <w:t>8.4</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0</w:t>
                  </w:r>
                  <w:r>
                    <w:rPr>
                      <w:rFonts w:ascii="Times New Roman" w:hAnsi="Times New Roman"/>
                      <w:bCs/>
                      <w:sz w:val="21"/>
                      <w:szCs w:val="21"/>
                    </w:rPr>
                    <w:t>.8</w:t>
                  </w:r>
                </w:p>
              </w:tc>
              <w:tc>
                <w:tcPr>
                  <w:tcW w:w="1063"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1</w:t>
                  </w:r>
                  <w:r>
                    <w:rPr>
                      <w:rFonts w:ascii="Times New Roman" w:hAnsi="Times New Roman"/>
                      <w:bCs/>
                      <w:sz w:val="21"/>
                      <w:szCs w:val="21"/>
                    </w:rPr>
                    <w:t>9.2</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0</w:t>
                  </w:r>
                </w:p>
              </w:tc>
              <w:tc>
                <w:tcPr>
                  <w:tcW w:w="1292"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产品带走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Align w:val="center"/>
                </w:tcPr>
                <w:p>
                  <w:pPr>
                    <w:pStyle w:val="104"/>
                    <w:numPr>
                      <w:ilvl w:val="0"/>
                      <w:numId w:val="13"/>
                    </w:numPr>
                    <w:adjustRightInd w:val="0"/>
                    <w:snapToGrid w:val="0"/>
                    <w:spacing w:line="240" w:lineRule="auto"/>
                    <w:ind w:left="0" w:firstLine="0" w:firstLineChars="0"/>
                    <w:jc w:val="center"/>
                    <w:rPr>
                      <w:rFonts w:ascii="Times New Roman" w:hAnsi="Times New Roman"/>
                      <w:bCs/>
                      <w:sz w:val="21"/>
                      <w:szCs w:val="21"/>
                    </w:rPr>
                  </w:pPr>
                </w:p>
              </w:tc>
              <w:tc>
                <w:tcPr>
                  <w:tcW w:w="1187"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车辆清洗用水</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4.32</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0</w:t>
                  </w:r>
                  <w:r>
                    <w:rPr>
                      <w:rFonts w:ascii="Times New Roman" w:hAnsi="Times New Roman"/>
                      <w:bCs/>
                      <w:sz w:val="21"/>
                      <w:szCs w:val="21"/>
                    </w:rPr>
                    <w:t>.86</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3</w:t>
                  </w:r>
                  <w:r>
                    <w:rPr>
                      <w:rFonts w:ascii="Times New Roman" w:hAnsi="Times New Roman"/>
                      <w:bCs/>
                      <w:sz w:val="21"/>
                      <w:szCs w:val="21"/>
                    </w:rPr>
                    <w:t>.46</w:t>
                  </w:r>
                </w:p>
              </w:tc>
              <w:tc>
                <w:tcPr>
                  <w:tcW w:w="1063"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0</w:t>
                  </w:r>
                  <w:r>
                    <w:rPr>
                      <w:rFonts w:ascii="Times New Roman" w:hAnsi="Times New Roman"/>
                      <w:bCs/>
                      <w:sz w:val="21"/>
                      <w:szCs w:val="21"/>
                    </w:rPr>
                    <w:t>.86</w:t>
                  </w:r>
                </w:p>
              </w:tc>
              <w:tc>
                <w:tcPr>
                  <w:tcW w:w="1058" w:type="dxa"/>
                  <w:vAlign w:val="center"/>
                </w:tcPr>
                <w:p>
                  <w:pPr>
                    <w:adjustRightInd w:val="0"/>
                    <w:snapToGrid w:val="0"/>
                    <w:spacing w:line="240" w:lineRule="auto"/>
                    <w:ind w:firstLine="0"/>
                    <w:jc w:val="center"/>
                    <w:rPr>
                      <w:rFonts w:ascii="Times New Roman" w:hAnsi="Times New Roman"/>
                      <w:bCs/>
                      <w:sz w:val="21"/>
                      <w:szCs w:val="21"/>
                    </w:rPr>
                  </w:pPr>
                </w:p>
              </w:tc>
              <w:tc>
                <w:tcPr>
                  <w:tcW w:w="1292"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bCs/>
                      <w:sz w:val="21"/>
                      <w:szCs w:val="21"/>
                    </w:rPr>
                    <w:t>沉淀后循环使用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427" w:type="dxa"/>
                  <w:vAlign w:val="center"/>
                </w:tcPr>
                <w:p>
                  <w:pPr>
                    <w:pStyle w:val="104"/>
                    <w:numPr>
                      <w:ilvl w:val="0"/>
                      <w:numId w:val="13"/>
                    </w:numPr>
                    <w:adjustRightInd w:val="0"/>
                    <w:snapToGrid w:val="0"/>
                    <w:spacing w:line="240" w:lineRule="auto"/>
                    <w:ind w:left="0" w:firstLine="0" w:firstLineChars="0"/>
                    <w:jc w:val="center"/>
                    <w:rPr>
                      <w:rFonts w:ascii="Times New Roman" w:hAnsi="Times New Roman"/>
                      <w:bCs/>
                      <w:sz w:val="21"/>
                      <w:szCs w:val="21"/>
                    </w:rPr>
                  </w:pPr>
                </w:p>
              </w:tc>
              <w:tc>
                <w:tcPr>
                  <w:tcW w:w="1187"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搅拌机冲洗水</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1</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1</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w:t>
                  </w:r>
                </w:p>
              </w:tc>
              <w:tc>
                <w:tcPr>
                  <w:tcW w:w="1063"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0.2</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w:t>
                  </w:r>
                </w:p>
              </w:tc>
              <w:tc>
                <w:tcPr>
                  <w:tcW w:w="1292" w:type="dxa"/>
                  <w:vAlign w:val="center"/>
                </w:tcPr>
                <w:p>
                  <w:pPr>
                    <w:adjustRightInd w:val="0"/>
                    <w:snapToGrid w:val="0"/>
                    <w:spacing w:line="240" w:lineRule="auto"/>
                    <w:ind w:firstLine="0"/>
                    <w:jc w:val="center"/>
                    <w:rPr>
                      <w:rFonts w:ascii="Times New Roman" w:hAnsi="Times New Roman"/>
                      <w:bCs/>
                      <w:sz w:val="21"/>
                      <w:szCs w:val="21"/>
                    </w:rPr>
                  </w:pPr>
                  <w:r>
                    <w:rPr>
                      <w:rFonts w:hint="eastAsia" w:ascii="Times New Roman" w:hAnsi="Times New Roman"/>
                      <w:kern w:val="0"/>
                      <w:sz w:val="21"/>
                      <w:szCs w:val="21"/>
                    </w:rPr>
                    <w:t>回用搅拌系统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Align w:val="center"/>
                </w:tcPr>
                <w:p>
                  <w:pPr>
                    <w:pStyle w:val="104"/>
                    <w:numPr>
                      <w:ilvl w:val="0"/>
                      <w:numId w:val="13"/>
                    </w:numPr>
                    <w:adjustRightInd w:val="0"/>
                    <w:snapToGrid w:val="0"/>
                    <w:spacing w:line="240" w:lineRule="auto"/>
                    <w:ind w:left="0" w:firstLine="0" w:firstLineChars="0"/>
                    <w:rPr>
                      <w:rFonts w:ascii="Times New Roman" w:hAnsi="Times New Roman"/>
                      <w:bCs/>
                      <w:sz w:val="21"/>
                      <w:szCs w:val="21"/>
                    </w:rPr>
                  </w:pPr>
                </w:p>
              </w:tc>
              <w:tc>
                <w:tcPr>
                  <w:tcW w:w="1187"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免烧砖养护用水</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2.1</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2.1</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w:t>
                  </w:r>
                </w:p>
              </w:tc>
              <w:tc>
                <w:tcPr>
                  <w:tcW w:w="1063"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2.1</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w:t>
                  </w:r>
                </w:p>
              </w:tc>
              <w:tc>
                <w:tcPr>
                  <w:tcW w:w="1292" w:type="dxa"/>
                  <w:vMerge w:val="restart"/>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vAlign w:val="center"/>
                </w:tcPr>
                <w:p>
                  <w:pPr>
                    <w:pStyle w:val="104"/>
                    <w:numPr>
                      <w:ilvl w:val="0"/>
                      <w:numId w:val="13"/>
                    </w:numPr>
                    <w:adjustRightInd w:val="0"/>
                    <w:snapToGrid w:val="0"/>
                    <w:spacing w:line="240" w:lineRule="auto"/>
                    <w:ind w:left="0" w:firstLine="0" w:firstLineChars="0"/>
                    <w:rPr>
                      <w:rFonts w:ascii="Times New Roman" w:hAnsi="Times New Roman"/>
                      <w:bCs/>
                      <w:sz w:val="21"/>
                      <w:szCs w:val="21"/>
                    </w:rPr>
                  </w:pPr>
                </w:p>
              </w:tc>
              <w:tc>
                <w:tcPr>
                  <w:tcW w:w="1187"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道路、物料堆场洒水抑尘</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5.2</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5.2</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w:t>
                  </w:r>
                </w:p>
              </w:tc>
              <w:tc>
                <w:tcPr>
                  <w:tcW w:w="1063"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5.2</w:t>
                  </w:r>
                </w:p>
              </w:tc>
              <w:tc>
                <w:tcPr>
                  <w:tcW w:w="1058"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0</w:t>
                  </w:r>
                </w:p>
              </w:tc>
              <w:tc>
                <w:tcPr>
                  <w:tcW w:w="1292" w:type="dxa"/>
                  <w:vMerge w:val="continue"/>
                  <w:vAlign w:val="center"/>
                </w:tcPr>
                <w:p>
                  <w:pPr>
                    <w:adjustRightInd w:val="0"/>
                    <w:snapToGrid w:val="0"/>
                    <w:spacing w:line="240" w:lineRule="auto"/>
                    <w:ind w:firstLine="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427" w:type="dxa"/>
                  <w:vAlign w:val="center"/>
                </w:tcPr>
                <w:p>
                  <w:pPr>
                    <w:pStyle w:val="104"/>
                    <w:numPr>
                      <w:ilvl w:val="0"/>
                      <w:numId w:val="13"/>
                    </w:numPr>
                    <w:adjustRightInd w:val="0"/>
                    <w:snapToGrid w:val="0"/>
                    <w:spacing w:line="240" w:lineRule="auto"/>
                    <w:ind w:left="0" w:firstLine="0" w:firstLineChars="0"/>
                    <w:rPr>
                      <w:rFonts w:ascii="Times New Roman" w:hAnsi="Times New Roman"/>
                      <w:bCs/>
                      <w:sz w:val="21"/>
                      <w:szCs w:val="21"/>
                    </w:rPr>
                  </w:pPr>
                </w:p>
              </w:tc>
              <w:tc>
                <w:tcPr>
                  <w:tcW w:w="1187"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合计</w:t>
                  </w:r>
                </w:p>
              </w:tc>
              <w:tc>
                <w:tcPr>
                  <w:tcW w:w="1058" w:type="dxa"/>
                  <w:vAlign w:val="bottom"/>
                </w:tcPr>
                <w:p>
                  <w:pPr>
                    <w:widowControl/>
                    <w:adjustRightInd w:val="0"/>
                    <w:snapToGrid w:val="0"/>
                    <w:spacing w:line="240" w:lineRule="auto"/>
                    <w:ind w:firstLine="0"/>
                    <w:jc w:val="center"/>
                    <w:rPr>
                      <w:rFonts w:ascii="Times New Roman" w:hAnsi="Times New Roman" w:eastAsia="等线"/>
                      <w:kern w:val="0"/>
                      <w:sz w:val="21"/>
                      <w:szCs w:val="21"/>
                    </w:rPr>
                  </w:pPr>
                  <w:r>
                    <w:rPr>
                      <w:rFonts w:ascii="Times New Roman" w:hAnsi="Times New Roman" w:eastAsia="等线"/>
                      <w:sz w:val="22"/>
                      <w:szCs w:val="22"/>
                    </w:rPr>
                    <w:t>32.72</w:t>
                  </w:r>
                </w:p>
              </w:tc>
              <w:tc>
                <w:tcPr>
                  <w:tcW w:w="1058" w:type="dxa"/>
                  <w:vAlign w:val="bottom"/>
                </w:tcPr>
                <w:p>
                  <w:pPr>
                    <w:adjustRightInd w:val="0"/>
                    <w:snapToGrid w:val="0"/>
                    <w:spacing w:line="240" w:lineRule="auto"/>
                    <w:ind w:firstLine="0"/>
                    <w:jc w:val="center"/>
                    <w:rPr>
                      <w:rFonts w:ascii="Times New Roman" w:hAnsi="Times New Roman" w:eastAsia="等线"/>
                      <w:sz w:val="21"/>
                      <w:szCs w:val="21"/>
                    </w:rPr>
                  </w:pPr>
                  <w:r>
                    <w:rPr>
                      <w:rFonts w:ascii="Times New Roman" w:hAnsi="Times New Roman" w:eastAsia="等线"/>
                      <w:sz w:val="22"/>
                      <w:szCs w:val="22"/>
                    </w:rPr>
                    <w:t>10.41</w:t>
                  </w:r>
                </w:p>
              </w:tc>
              <w:tc>
                <w:tcPr>
                  <w:tcW w:w="1058" w:type="dxa"/>
                  <w:vAlign w:val="bottom"/>
                </w:tcPr>
                <w:p>
                  <w:pPr>
                    <w:adjustRightInd w:val="0"/>
                    <w:snapToGrid w:val="0"/>
                    <w:spacing w:line="240" w:lineRule="auto"/>
                    <w:ind w:firstLine="0"/>
                    <w:jc w:val="center"/>
                    <w:rPr>
                      <w:rFonts w:ascii="Times New Roman" w:hAnsi="Times New Roman" w:eastAsia="等线"/>
                      <w:sz w:val="21"/>
                      <w:szCs w:val="21"/>
                    </w:rPr>
                  </w:pPr>
                  <w:r>
                    <w:rPr>
                      <w:rFonts w:ascii="Times New Roman" w:hAnsi="Times New Roman" w:eastAsia="等线"/>
                      <w:sz w:val="22"/>
                      <w:szCs w:val="22"/>
                    </w:rPr>
                    <w:t>1.16</w:t>
                  </w:r>
                </w:p>
              </w:tc>
              <w:tc>
                <w:tcPr>
                  <w:tcW w:w="1063" w:type="dxa"/>
                  <w:vAlign w:val="bottom"/>
                </w:tcPr>
                <w:p>
                  <w:pPr>
                    <w:adjustRightInd w:val="0"/>
                    <w:snapToGrid w:val="0"/>
                    <w:spacing w:line="240" w:lineRule="auto"/>
                    <w:ind w:firstLine="0"/>
                    <w:jc w:val="center"/>
                    <w:rPr>
                      <w:rFonts w:ascii="Times New Roman" w:hAnsi="Times New Roman" w:eastAsia="等线"/>
                      <w:sz w:val="21"/>
                      <w:szCs w:val="21"/>
                    </w:rPr>
                  </w:pPr>
                  <w:r>
                    <w:rPr>
                      <w:rFonts w:ascii="Times New Roman" w:hAnsi="Times New Roman" w:eastAsia="等线"/>
                      <w:sz w:val="22"/>
                      <w:szCs w:val="22"/>
                    </w:rPr>
                    <w:t>9.69</w:t>
                  </w:r>
                </w:p>
              </w:tc>
              <w:tc>
                <w:tcPr>
                  <w:tcW w:w="1058" w:type="dxa"/>
                  <w:vAlign w:val="bottom"/>
                </w:tcPr>
                <w:p>
                  <w:pPr>
                    <w:adjustRightInd w:val="0"/>
                    <w:snapToGrid w:val="0"/>
                    <w:spacing w:line="240" w:lineRule="auto"/>
                    <w:ind w:firstLine="0"/>
                    <w:jc w:val="center"/>
                    <w:rPr>
                      <w:rFonts w:ascii="Times New Roman" w:hAnsi="Times New Roman" w:eastAsia="等线"/>
                      <w:sz w:val="21"/>
                      <w:szCs w:val="21"/>
                    </w:rPr>
                  </w:pPr>
                  <w:r>
                    <w:rPr>
                      <w:rFonts w:ascii="Times New Roman" w:hAnsi="Times New Roman" w:eastAsia="等线"/>
                      <w:sz w:val="22"/>
                      <w:szCs w:val="22"/>
                    </w:rPr>
                    <w:t>0.72</w:t>
                  </w:r>
                </w:p>
              </w:tc>
              <w:tc>
                <w:tcPr>
                  <w:tcW w:w="1292" w:type="dxa"/>
                  <w:vAlign w:val="center"/>
                </w:tcPr>
                <w:p>
                  <w:pPr>
                    <w:adjustRightInd w:val="0"/>
                    <w:snapToGrid w:val="0"/>
                    <w:spacing w:line="240" w:lineRule="auto"/>
                    <w:ind w:firstLine="0"/>
                    <w:jc w:val="center"/>
                    <w:rPr>
                      <w:rFonts w:ascii="Times New Roman" w:hAnsi="Times New Roman"/>
                      <w:bCs/>
                      <w:sz w:val="21"/>
                      <w:szCs w:val="21"/>
                    </w:rPr>
                  </w:pPr>
                  <w:r>
                    <w:rPr>
                      <w:rFonts w:ascii="Times New Roman" w:hAnsi="Times New Roman"/>
                      <w:bCs/>
                      <w:sz w:val="21"/>
                      <w:szCs w:val="21"/>
                    </w:rPr>
                    <w:t>/</w:t>
                  </w:r>
                </w:p>
              </w:tc>
            </w:tr>
          </w:tbl>
          <w:p>
            <w:pPr>
              <w:jc w:val="center"/>
              <w:rPr>
                <w:rFonts w:ascii="Times New Roman" w:hAnsi="Times New Roman"/>
                <w:b/>
                <w:bCs/>
              </w:rPr>
            </w:pPr>
            <w:r>
              <w:rPr>
                <w:rFonts w:ascii="Times New Roman" w:hAnsi="Times New Roman"/>
                <w:b/>
                <w:bCs/>
              </w:rPr>
              <w:object>
                <v:shape id="_x0000_i1025" o:spt="75" type="#_x0000_t75" style="height:406.95pt;width:408.4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r>
              <w:rPr>
                <w:rFonts w:ascii="Times New Roman" w:hAnsi="Times New Roman"/>
                <w:b/>
                <w:bCs/>
              </w:rPr>
              <w:t xml:space="preserve">图 </w:t>
            </w:r>
            <w:r>
              <w:rPr>
                <w:rFonts w:ascii="Times New Roman" w:hAnsi="Times New Roman"/>
                <w:b/>
                <w:bCs/>
              </w:rPr>
              <w:fldChar w:fldCharType="begin"/>
            </w:r>
            <w:r>
              <w:rPr>
                <w:rFonts w:ascii="Times New Roman" w:hAnsi="Times New Roman"/>
                <w:b/>
                <w:bCs/>
              </w:rPr>
              <w:instrText xml:space="preserve"> SEQ 图 \* ARABIC </w:instrText>
            </w:r>
            <w:r>
              <w:rPr>
                <w:rFonts w:ascii="Times New Roman" w:hAnsi="Times New Roman"/>
                <w:b/>
                <w:bCs/>
              </w:rPr>
              <w:fldChar w:fldCharType="separate"/>
            </w:r>
            <w:r>
              <w:rPr>
                <w:rFonts w:ascii="Times New Roman" w:hAnsi="Times New Roman"/>
                <w:b/>
                <w:bCs/>
              </w:rPr>
              <w:t>2</w:t>
            </w:r>
            <w:r>
              <w:rPr>
                <w:rFonts w:ascii="Times New Roman" w:hAnsi="Times New Roman"/>
                <w:b/>
                <w:bCs/>
              </w:rPr>
              <w:fldChar w:fldCharType="end"/>
            </w:r>
            <w:r>
              <w:rPr>
                <w:rFonts w:ascii="Times New Roman" w:hAnsi="Times New Roman"/>
                <w:b/>
                <w:bCs/>
              </w:rPr>
              <w:t xml:space="preserve"> 项目水平衡图 单位：m</w:t>
            </w:r>
            <w:r>
              <w:rPr>
                <w:rFonts w:ascii="Times New Roman" w:hAnsi="Times New Roman"/>
                <w:b/>
                <w:bCs/>
                <w:vertAlign w:val="superscript"/>
              </w:rPr>
              <w:t>3</w:t>
            </w:r>
            <w:r>
              <w:rPr>
                <w:rFonts w:ascii="Times New Roman" w:hAnsi="Times New Roman"/>
                <w:b/>
                <w:bCs/>
              </w:rPr>
              <w:t>/d</w:t>
            </w:r>
          </w:p>
          <w:p>
            <w:pPr>
              <w:numPr>
                <w:ilvl w:val="1"/>
                <w:numId w:val="8"/>
              </w:numPr>
              <w:ind w:left="947"/>
              <w:rPr>
                <w:rFonts w:ascii="Times New Roman" w:hAnsi="Times New Roman"/>
                <w:bCs/>
              </w:rPr>
            </w:pPr>
            <w:r>
              <w:rPr>
                <w:rFonts w:ascii="Times New Roman" w:hAnsi="Times New Roman"/>
                <w:bCs/>
              </w:rPr>
              <w:t>供电</w:t>
            </w:r>
          </w:p>
          <w:p>
            <w:pPr>
              <w:ind w:firstLine="480" w:firstLineChars="200"/>
              <w:jc w:val="left"/>
              <w:rPr>
                <w:rFonts w:ascii="Times New Roman" w:hAnsi="Times New Roman"/>
              </w:rPr>
            </w:pPr>
            <w:r>
              <w:rPr>
                <w:rFonts w:ascii="Times New Roman" w:hAnsi="Times New Roman"/>
                <w:kern w:val="0"/>
              </w:rPr>
              <w:t>项目所在地供电来自当地村镇电网，可以满足项目的供电需求。</w:t>
            </w:r>
          </w:p>
          <w:p>
            <w:pPr>
              <w:numPr>
                <w:ilvl w:val="1"/>
                <w:numId w:val="8"/>
              </w:numPr>
              <w:ind w:left="947"/>
              <w:rPr>
                <w:rFonts w:ascii="Times New Roman" w:hAnsi="Times New Roman"/>
                <w:bCs/>
              </w:rPr>
            </w:pPr>
            <w:r>
              <w:rPr>
                <w:rFonts w:ascii="Times New Roman" w:hAnsi="Times New Roman"/>
                <w:bCs/>
              </w:rPr>
              <w:t>供暖</w:t>
            </w:r>
          </w:p>
          <w:p>
            <w:pPr>
              <w:autoSpaceDE w:val="0"/>
              <w:autoSpaceDN w:val="0"/>
              <w:adjustRightInd w:val="0"/>
              <w:snapToGrid w:val="0"/>
              <w:ind w:left="-48" w:leftChars="-20" w:firstLine="705" w:firstLineChars="294"/>
              <w:jc w:val="left"/>
              <w:rPr>
                <w:rFonts w:ascii="Times New Roman" w:hAnsi="Times New Roman"/>
                <w:kern w:val="0"/>
              </w:rPr>
            </w:pPr>
            <w:r>
              <w:rPr>
                <w:rFonts w:ascii="Times New Roman" w:hAnsi="Times New Roman"/>
                <w:kern w:val="0"/>
              </w:rPr>
              <w:t>本项目办公室供暖及制冷方式为分体式空调供暖、制冷。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82" w:type="dxa"/>
            <w:gridSpan w:val="7"/>
          </w:tcPr>
          <w:p>
            <w:pPr>
              <w:adjustRightInd w:val="0"/>
              <w:snapToGrid w:val="0"/>
              <w:ind w:firstLine="562"/>
              <w:rPr>
                <w:rFonts w:ascii="Times New Roman" w:hAnsi="Times New Roman"/>
                <w:b/>
                <w:bCs/>
                <w:sz w:val="28"/>
              </w:rPr>
            </w:pPr>
            <w:r>
              <w:rPr>
                <w:rFonts w:ascii="Times New Roman" w:hAnsi="Times New Roman"/>
                <w:b/>
                <w:bCs/>
                <w:sz w:val="28"/>
              </w:rPr>
              <w:t>与本项目有关的原有污染情况及主要环境问题</w:t>
            </w:r>
          </w:p>
          <w:p>
            <w:pPr>
              <w:adjustRightInd w:val="0"/>
              <w:snapToGrid w:val="0"/>
              <w:ind w:firstLine="562"/>
              <w:rPr>
                <w:rFonts w:ascii="Times New Roman" w:hAnsi="Times New Roman"/>
                <w:kern w:val="0"/>
              </w:rPr>
            </w:pPr>
            <w:r>
              <w:rPr>
                <w:rFonts w:hint="eastAsia" w:ascii="Times New Roman" w:hAnsi="Times New Roman"/>
                <w:kern w:val="0"/>
              </w:rPr>
              <w:t>本项目拟建地为原潼关县下汾井建材厂用地，下汾井建材厂因不符合现行环保政策，于2</w:t>
            </w:r>
            <w:r>
              <w:rPr>
                <w:rFonts w:ascii="Times New Roman" w:hAnsi="Times New Roman"/>
                <w:kern w:val="0"/>
              </w:rPr>
              <w:t>017</w:t>
            </w:r>
            <w:r>
              <w:rPr>
                <w:rFonts w:hint="eastAsia" w:ascii="Times New Roman" w:hAnsi="Times New Roman"/>
                <w:kern w:val="0"/>
              </w:rPr>
              <w:t>年7月2</w:t>
            </w:r>
            <w:r>
              <w:rPr>
                <w:rFonts w:ascii="Times New Roman" w:hAnsi="Times New Roman"/>
                <w:kern w:val="0"/>
              </w:rPr>
              <w:t>8</w:t>
            </w:r>
            <w:r>
              <w:rPr>
                <w:rFonts w:hint="eastAsia" w:ascii="Times New Roman" w:hAnsi="Times New Roman"/>
                <w:kern w:val="0"/>
              </w:rPr>
              <w:t>日关停。根据现场勘察，目前原厂的设备已拆除并搬离，厂址已经恢复为自然植被，厂址东侧靠近大门处活动板房尚未拆除，厂址门房未拆除，后期均用于本项目生产生活用。</w:t>
            </w:r>
          </w:p>
          <w:tbl>
            <w:tblPr>
              <w:tblStyle w:val="45"/>
              <w:tblW w:w="8211" w:type="dxa"/>
              <w:tblInd w:w="0" w:type="dxa"/>
              <w:tblLayout w:type="fixed"/>
              <w:tblCellMar>
                <w:top w:w="0" w:type="dxa"/>
                <w:left w:w="108" w:type="dxa"/>
                <w:bottom w:w="0" w:type="dxa"/>
                <w:right w:w="108" w:type="dxa"/>
              </w:tblCellMar>
            </w:tblPr>
            <w:tblGrid>
              <w:gridCol w:w="4085"/>
              <w:gridCol w:w="4126"/>
            </w:tblGrid>
            <w:tr>
              <w:tblPrEx>
                <w:tblLayout w:type="fixed"/>
                <w:tblCellMar>
                  <w:top w:w="0" w:type="dxa"/>
                  <w:left w:w="108" w:type="dxa"/>
                  <w:bottom w:w="0" w:type="dxa"/>
                  <w:right w:w="108" w:type="dxa"/>
                </w:tblCellMar>
              </w:tblPrEx>
              <w:tc>
                <w:tcPr>
                  <w:tcW w:w="4085" w:type="dxa"/>
                </w:tcPr>
                <w:p>
                  <w:pPr>
                    <w:ind w:hanging="21"/>
                    <w:rPr>
                      <w:rFonts w:ascii="Times New Roman" w:hAnsi="Times New Roman"/>
                      <w:bCs/>
                    </w:rPr>
                  </w:pPr>
                  <w:r>
                    <w:rPr>
                      <w:rFonts w:ascii="Times New Roman" w:hAnsi="Times New Roman"/>
                      <w:bCs/>
                    </w:rPr>
                    <w:drawing>
                      <wp:inline distT="0" distB="0" distL="0" distR="0">
                        <wp:extent cx="2465070" cy="184912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5691" cy="1849268"/>
                                </a:xfrm>
                                <a:prstGeom prst="rect">
                                  <a:avLst/>
                                </a:prstGeom>
                                <a:noFill/>
                                <a:ln>
                                  <a:noFill/>
                                </a:ln>
                              </pic:spPr>
                            </pic:pic>
                          </a:graphicData>
                        </a:graphic>
                      </wp:inline>
                    </w:drawing>
                  </w:r>
                </w:p>
              </w:tc>
              <w:tc>
                <w:tcPr>
                  <w:tcW w:w="4126" w:type="dxa"/>
                </w:tcPr>
                <w:p>
                  <w:pPr>
                    <w:ind w:hanging="10"/>
                    <w:rPr>
                      <w:rFonts w:ascii="Times New Roman" w:hAnsi="Times New Roman"/>
                      <w:bCs/>
                    </w:rPr>
                  </w:pPr>
                  <w:r>
                    <w:drawing>
                      <wp:inline distT="0" distB="0" distL="0" distR="0">
                        <wp:extent cx="2457450" cy="1843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3666" cy="1847749"/>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c>
                <w:tcPr>
                  <w:tcW w:w="8211" w:type="dxa"/>
                  <w:gridSpan w:val="2"/>
                </w:tcPr>
                <w:p>
                  <w:pPr>
                    <w:ind w:firstLine="482" w:firstLineChars="200"/>
                    <w:jc w:val="left"/>
                    <w:rPr>
                      <w:rFonts w:ascii="Times New Roman" w:hAnsi="Times New Roman"/>
                      <w:b/>
                      <w:bCs/>
                    </w:rPr>
                  </w:pPr>
                  <w:r>
                    <w:rPr>
                      <w:rFonts w:hint="eastAsia" w:ascii="Times New Roman" w:hAnsi="Times New Roman"/>
                      <w:b/>
                      <w:bCs/>
                    </w:rPr>
                    <w:t>厂址现状</w:t>
                  </w:r>
                  <w:r>
                    <w:rPr>
                      <w:rFonts w:ascii="Times New Roman" w:hAnsi="Times New Roman"/>
                      <w:b/>
                      <w:bCs/>
                    </w:rPr>
                    <w:t xml:space="preserve">                                     </w:t>
                  </w:r>
                  <w:r>
                    <w:rPr>
                      <w:rFonts w:hint="eastAsia" w:ascii="Times New Roman" w:hAnsi="Times New Roman"/>
                      <w:b/>
                      <w:bCs/>
                    </w:rPr>
                    <w:t>厂址现状</w:t>
                  </w:r>
                </w:p>
              </w:tc>
            </w:tr>
            <w:tr>
              <w:tblPrEx>
                <w:tblLayout w:type="fixed"/>
                <w:tblCellMar>
                  <w:top w:w="0" w:type="dxa"/>
                  <w:left w:w="108" w:type="dxa"/>
                  <w:bottom w:w="0" w:type="dxa"/>
                  <w:right w:w="108" w:type="dxa"/>
                </w:tblCellMar>
              </w:tblPrEx>
              <w:tc>
                <w:tcPr>
                  <w:tcW w:w="8211" w:type="dxa"/>
                  <w:gridSpan w:val="2"/>
                </w:tcPr>
                <w:p>
                  <w:pPr>
                    <w:jc w:val="left"/>
                    <w:rPr>
                      <w:rFonts w:ascii="Times New Roman" w:hAnsi="Times New Roman"/>
                      <w:b/>
                      <w:bCs/>
                    </w:rPr>
                  </w:pPr>
                  <w:r>
                    <w:drawing>
                      <wp:inline distT="0" distB="0" distL="0" distR="0">
                        <wp:extent cx="2510790" cy="14649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t="8994" r="44258" b="47633"/>
                                <a:stretch>
                                  <a:fillRect/>
                                </a:stretch>
                              </pic:blipFill>
                              <pic:spPr>
                                <a:xfrm>
                                  <a:off x="0" y="0"/>
                                  <a:ext cx="2523938" cy="1472918"/>
                                </a:xfrm>
                                <a:prstGeom prst="rect">
                                  <a:avLst/>
                                </a:prstGeom>
                                <a:noFill/>
                                <a:ln>
                                  <a:noFill/>
                                </a:ln>
                              </pic:spPr>
                            </pic:pic>
                          </a:graphicData>
                        </a:graphic>
                      </wp:inline>
                    </w:drawing>
                  </w:r>
                  <w:r>
                    <w:t xml:space="preserve"> </w:t>
                  </w:r>
                  <w:r>
                    <w:drawing>
                      <wp:inline distT="0" distB="0" distL="0" distR="0">
                        <wp:extent cx="2243455" cy="14655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b="18595"/>
                                <a:stretch>
                                  <a:fillRect/>
                                </a:stretch>
                              </pic:blipFill>
                              <pic:spPr>
                                <a:xfrm>
                                  <a:off x="0" y="0"/>
                                  <a:ext cx="2262365" cy="1477567"/>
                                </a:xfrm>
                                <a:prstGeom prst="rect">
                                  <a:avLst/>
                                </a:prstGeom>
                                <a:noFill/>
                                <a:ln>
                                  <a:noFill/>
                                </a:ln>
                              </pic:spPr>
                            </pic:pic>
                          </a:graphicData>
                        </a:graphic>
                      </wp:inline>
                    </w:drawing>
                  </w:r>
                </w:p>
                <w:p>
                  <w:pPr>
                    <w:ind w:firstLine="482" w:firstLineChars="200"/>
                    <w:jc w:val="left"/>
                    <w:rPr>
                      <w:rFonts w:ascii="Times New Roman" w:hAnsi="Times New Roman"/>
                      <w:b/>
                      <w:bCs/>
                    </w:rPr>
                  </w:pPr>
                  <w:r>
                    <w:rPr>
                      <w:rFonts w:hint="eastAsia" w:ascii="Times New Roman" w:hAnsi="Times New Roman"/>
                      <w:b/>
                      <w:bCs/>
                    </w:rPr>
                    <w:t xml:space="preserve">厂址内活动板房 </w:t>
                  </w:r>
                  <w:r>
                    <w:rPr>
                      <w:rFonts w:ascii="Times New Roman" w:hAnsi="Times New Roman"/>
                      <w:b/>
                      <w:bCs/>
                    </w:rPr>
                    <w:t xml:space="preserve">                        </w:t>
                  </w:r>
                  <w:r>
                    <w:rPr>
                      <w:rFonts w:hint="eastAsia" w:ascii="Times New Roman" w:hAnsi="Times New Roman"/>
                      <w:b/>
                      <w:bCs/>
                    </w:rPr>
                    <w:t>厂址门房</w:t>
                  </w:r>
                </w:p>
              </w:tc>
            </w:tr>
            <w:tr>
              <w:tblPrEx>
                <w:tblLayout w:type="fixed"/>
                <w:tblCellMar>
                  <w:top w:w="0" w:type="dxa"/>
                  <w:left w:w="108" w:type="dxa"/>
                  <w:bottom w:w="0" w:type="dxa"/>
                  <w:right w:w="108" w:type="dxa"/>
                </w:tblCellMar>
              </w:tblPrEx>
              <w:tc>
                <w:tcPr>
                  <w:tcW w:w="8211" w:type="dxa"/>
                  <w:gridSpan w:val="2"/>
                </w:tcPr>
                <w:p>
                  <w:pPr>
                    <w:widowControl/>
                    <w:ind w:firstLine="482" w:firstLineChars="200"/>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p>
                  <w:pPr>
                    <w:jc w:val="left"/>
                    <w:rPr>
                      <w:rFonts w:ascii="Times New Roman" w:hAnsi="Times New Roman"/>
                      <w:b/>
                      <w:bCs/>
                    </w:rPr>
                  </w:pPr>
                </w:p>
              </w:tc>
            </w:tr>
          </w:tbl>
          <w:p>
            <w:pPr>
              <w:rPr>
                <w:rFonts w:ascii="Times New Roman" w:hAnsi="Times New Roman"/>
                <w:bCs/>
              </w:rPr>
            </w:pPr>
          </w:p>
        </w:tc>
      </w:tr>
    </w:tbl>
    <w:p>
      <w:pPr>
        <w:spacing w:line="312" w:lineRule="auto"/>
        <w:outlineLvl w:val="0"/>
        <w:rPr>
          <w:rFonts w:ascii="Times New Roman" w:hAnsi="Times New Roman"/>
        </w:rPr>
      </w:pPr>
      <w:bookmarkStart w:id="13" w:name="_Toc260079148"/>
      <w:bookmarkStart w:id="14" w:name="_Toc133936163"/>
      <w:r>
        <w:rPr>
          <w:rFonts w:ascii="Times New Roman" w:hAnsi="Times New Roman"/>
        </w:rPr>
        <w:br w:type="page"/>
      </w:r>
      <w:bookmarkStart w:id="15" w:name="_Toc11933"/>
      <w:r>
        <w:rPr>
          <w:rFonts w:ascii="Times New Roman" w:hAnsi="Times New Roman"/>
          <w:b/>
          <w:sz w:val="32"/>
        </w:rPr>
        <w:t>建设项目所在地自然环境社会环境简况</w:t>
      </w:r>
      <w:bookmarkEnd w:id="13"/>
      <w:bookmarkEnd w:id="14"/>
      <w:bookmarkEnd w:id="15"/>
    </w:p>
    <w:tbl>
      <w:tblPr>
        <w:tblStyle w:val="45"/>
        <w:tblW w:w="8522" w:type="dxa"/>
        <w:jc w:val="center"/>
        <w:tblInd w:w="0" w:type="dxa"/>
        <w:tblBorders>
          <w:top w:val="single" w:color="auto" w:sz="4"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Ex>
        <w:trPr>
          <w:trHeight w:val="1105" w:hRule="atLeast"/>
          <w:jc w:val="center"/>
        </w:trPr>
        <w:tc>
          <w:tcPr>
            <w:tcW w:w="8522" w:type="dxa"/>
            <w:tcBorders>
              <w:top w:val="single" w:color="auto" w:sz="12" w:space="0"/>
              <w:bottom w:val="single" w:color="auto" w:sz="12" w:space="0"/>
            </w:tcBorders>
          </w:tcPr>
          <w:p>
            <w:pPr>
              <w:widowControl/>
              <w:ind w:firstLine="482" w:firstLineChars="200"/>
              <w:jc w:val="left"/>
              <w:rPr>
                <w:rFonts w:ascii="Times New Roman" w:hAnsi="Times New Roman"/>
                <w:b/>
                <w:bCs/>
                <w:kern w:val="0"/>
              </w:rPr>
            </w:pPr>
            <w:r>
              <w:rPr>
                <w:rFonts w:ascii="Times New Roman" w:hAnsi="Times New Roman"/>
                <w:b/>
                <w:bCs/>
                <w:kern w:val="0"/>
                <w:lang w:val="zh-CN"/>
              </w:rPr>
              <w:t>1、地理位置</w:t>
            </w:r>
          </w:p>
          <w:p>
            <w:pPr>
              <w:pStyle w:val="22"/>
              <w:adjustRightInd w:val="0"/>
              <w:ind w:firstLine="425"/>
              <w:rPr>
                <w:rFonts w:ascii="Times New Roman" w:hAnsi="Times New Roman"/>
                <w:szCs w:val="24"/>
              </w:rPr>
            </w:pPr>
            <w:r>
              <w:rPr>
                <w:rFonts w:ascii="Times New Roman" w:hAnsi="Times New Roman"/>
                <w:kern w:val="0"/>
              </w:rPr>
              <w:t>潼关县位于关中平原东部，是我省与河南省和山西省交界的边沿县。东部以西峪河为界与河南省相邻，北部以黄河为界与山西省隔河相望，西部与华阴市相接，南部跨越秦岭和洛南县接壤。地理坐标：东经 110°09′30″～110°25′32″、北纬 34°23′30″～34°39′00″，南北长约 28.4km，东西宽约24.6km，面积约526km</w:t>
            </w:r>
            <w:r>
              <w:rPr>
                <w:rFonts w:ascii="Times New Roman" w:hAnsi="Times New Roman"/>
                <w:kern w:val="0"/>
                <w:vertAlign w:val="superscript"/>
              </w:rPr>
              <w:t>2</w:t>
            </w:r>
            <w:r>
              <w:rPr>
                <w:rFonts w:ascii="Times New Roman" w:hAnsi="Times New Roman"/>
                <w:kern w:val="0"/>
              </w:rPr>
              <w:t>。</w:t>
            </w:r>
            <w:r>
              <w:rPr>
                <w:rFonts w:hint="eastAsia" w:ascii="Times New Roman" w:hAnsi="Times New Roman"/>
                <w:kern w:val="0"/>
              </w:rPr>
              <w:t xml:space="preserve"> </w:t>
            </w:r>
            <w:r>
              <w:rPr>
                <w:rFonts w:ascii="Times New Roman" w:hAnsi="Times New Roman"/>
                <w:kern w:val="0"/>
              </w:rPr>
              <w:t xml:space="preserve">    </w:t>
            </w:r>
            <w:r>
              <w:rPr>
                <w:rFonts w:ascii="Times New Roman" w:hAnsi="Times New Roman"/>
                <w:szCs w:val="24"/>
              </w:rPr>
              <w:t>本项目位于</w:t>
            </w:r>
            <w:r>
              <w:rPr>
                <w:rFonts w:hint="eastAsia" w:ascii="Times New Roman" w:hAnsi="Times New Roman"/>
              </w:rPr>
              <w:t>潼关县代字营镇下汾井村</w:t>
            </w:r>
            <w:r>
              <w:rPr>
                <w:rFonts w:ascii="Times New Roman" w:hAnsi="Times New Roman"/>
                <w:szCs w:val="24"/>
              </w:rPr>
              <w:t>，项目地理位置图见附图1。</w:t>
            </w:r>
          </w:p>
          <w:p>
            <w:pPr>
              <w:ind w:firstLine="482" w:firstLineChars="200"/>
              <w:rPr>
                <w:rFonts w:ascii="Times New Roman" w:hAnsi="Times New Roman"/>
                <w:b/>
              </w:rPr>
            </w:pPr>
            <w:r>
              <w:rPr>
                <w:rFonts w:ascii="Times New Roman" w:hAnsi="Times New Roman"/>
                <w:b/>
              </w:rPr>
              <w:t>2、地形、地貌</w:t>
            </w:r>
          </w:p>
          <w:p>
            <w:pPr>
              <w:widowControl/>
              <w:ind w:firstLine="480" w:firstLineChars="200"/>
              <w:rPr>
                <w:rFonts w:ascii="Times New Roman" w:hAnsi="Times New Roman"/>
                <w:kern w:val="0"/>
              </w:rPr>
            </w:pPr>
            <w:r>
              <w:rPr>
                <w:rFonts w:ascii="Times New Roman" w:hAnsi="Times New Roman"/>
                <w:kern w:val="0"/>
              </w:rPr>
              <w:t xml:space="preserve">潼关县南依秦岭北临黄河，大地构造位置处在渭河断陷盆地的东端，属于潼关隆起的一部分。受东西向秦岭山前大断裂的控制，南侧上升为基岩区；北侧下降，为冲洪积平原，县域范围总体地势由南而北呈阶梯状下降，地形地貌差异显著，依次可划分为：基岩山区、黄土台塬区和黄渭阶地区。 </w:t>
            </w:r>
          </w:p>
          <w:p>
            <w:pPr>
              <w:widowControl/>
              <w:ind w:firstLine="480" w:firstLineChars="200"/>
              <w:rPr>
                <w:rFonts w:ascii="Times New Roman" w:hAnsi="Times New Roman"/>
                <w:kern w:val="0"/>
              </w:rPr>
            </w:pPr>
            <w:r>
              <w:rPr>
                <w:rFonts w:ascii="Times New Roman" w:hAnsi="Times New Roman"/>
                <w:kern w:val="0"/>
              </w:rPr>
              <w:t>本项目位于南部小秦岭基岩山区，为一相对上升的基岩隆起构造，遭受强烈的侵蚀切割，沟谷纵横，地形陡峭。勘探区范围海拔高程700～2100m，相对高差200～900m，属于中低山基岩山地。西潼峪峪为呈南北走向的沟谷，形态为“V”型谷，谷坡倾角20～60°。</w:t>
            </w:r>
          </w:p>
          <w:p>
            <w:pPr>
              <w:ind w:firstLine="386" w:firstLineChars="200"/>
              <w:rPr>
                <w:rFonts w:ascii="Times New Roman" w:hAnsi="Times New Roman"/>
              </w:rPr>
            </w:pPr>
            <w:r>
              <w:rPr>
                <w:rFonts w:ascii="Times New Roman" w:hAnsi="Times New Roman"/>
                <w:b/>
                <w:bCs/>
                <w:snapToGrid w:val="0"/>
                <w:spacing w:val="-24"/>
                <w:kern w:val="0"/>
              </w:rPr>
              <w:t>3、</w:t>
            </w:r>
            <w:r>
              <w:rPr>
                <w:rFonts w:ascii="Times New Roman" w:hAnsi="Times New Roman"/>
                <w:b/>
                <w:bCs/>
                <w:kern w:val="0"/>
              </w:rPr>
              <w:t>气候、气象特征</w:t>
            </w:r>
          </w:p>
          <w:p>
            <w:pPr>
              <w:pStyle w:val="24"/>
              <w:ind w:firstLine="482"/>
              <w:rPr>
                <w:rFonts w:ascii="Times New Roman" w:hAnsi="Times New Roman"/>
                <w:bCs/>
                <w:kern w:val="0"/>
                <w:sz w:val="24"/>
              </w:rPr>
            </w:pPr>
            <w:r>
              <w:rPr>
                <w:rFonts w:ascii="Times New Roman" w:hAnsi="Times New Roman"/>
                <w:bCs/>
                <w:kern w:val="0"/>
                <w:sz w:val="24"/>
              </w:rPr>
              <w:t>潼关县属暖温带半干旱大陆性季风气候区，四季分明，冬春季少雨多旱，夏秋季湿润多雨。年平均气温13.0℃，极端低温-18.2℃，极端高温42.7℃。。年平均降水量625.5mm，主要集中在7～9三个月，约占全年降水量的50%以上。年平均蒸发量1562.8mm。常年主导风向为偏东风和偏西风，风频率分别为37%和32%，平均风速3.2m/s，静风频率17%。受南北地形高差影响，气温由北向南递减，南北相差3.2</w:t>
            </w:r>
            <w:r>
              <w:rPr>
                <w:rFonts w:hint="eastAsia" w:hAnsi="宋体" w:cs="宋体"/>
                <w:bCs/>
                <w:kern w:val="0"/>
                <w:sz w:val="24"/>
              </w:rPr>
              <w:t>℃</w:t>
            </w:r>
            <w:r>
              <w:rPr>
                <w:rFonts w:ascii="Times New Roman" w:hAnsi="Times New Roman"/>
                <w:bCs/>
                <w:kern w:val="0"/>
                <w:sz w:val="24"/>
              </w:rPr>
              <w:t>；降水量则递增，南北相差近280mm。</w:t>
            </w:r>
          </w:p>
          <w:p>
            <w:pPr>
              <w:autoSpaceDE w:val="0"/>
              <w:autoSpaceDN w:val="0"/>
              <w:adjustRightInd w:val="0"/>
              <w:snapToGrid w:val="0"/>
              <w:ind w:firstLine="602" w:firstLineChars="250"/>
              <w:rPr>
                <w:rFonts w:ascii="Times New Roman" w:hAnsi="Times New Roman"/>
                <w:b/>
                <w:bCs/>
                <w:kern w:val="0"/>
              </w:rPr>
            </w:pPr>
            <w:r>
              <w:rPr>
                <w:rFonts w:ascii="Times New Roman" w:hAnsi="Times New Roman"/>
                <w:b/>
                <w:bCs/>
                <w:kern w:val="0"/>
              </w:rPr>
              <w:t>4、水文特征</w:t>
            </w:r>
          </w:p>
          <w:p>
            <w:pPr>
              <w:pStyle w:val="104"/>
              <w:ind w:firstLine="480"/>
              <w:rPr>
                <w:rFonts w:ascii="Times New Roman" w:hAnsi="Times New Roman"/>
              </w:rPr>
            </w:pPr>
            <w:r>
              <w:rPr>
                <w:rFonts w:hint="eastAsia" w:ascii="Times New Roman" w:hAnsi="Times New Roman"/>
              </w:rPr>
              <w:t>县内有自产水和客水两大部分；自产水指汇入黄河</w:t>
            </w:r>
            <w:r>
              <w:rPr>
                <w:rFonts w:ascii="Times New Roman" w:hAnsi="Times New Roman"/>
              </w:rPr>
              <w:t>4</w:t>
            </w:r>
            <w:r>
              <w:rPr>
                <w:rFonts w:hint="eastAsia" w:ascii="Times New Roman" w:hAnsi="Times New Roman"/>
              </w:rPr>
              <w:t>条一级支流的</w:t>
            </w:r>
            <w:r>
              <w:rPr>
                <w:rFonts w:ascii="Times New Roman" w:hAnsi="Times New Roman"/>
              </w:rPr>
              <w:t>7</w:t>
            </w:r>
            <w:r>
              <w:rPr>
                <w:rFonts w:hint="eastAsia" w:ascii="Times New Roman" w:hAnsi="Times New Roman"/>
              </w:rPr>
              <w:t>条支流；客水指黄河、渭河。</w:t>
            </w:r>
          </w:p>
          <w:p>
            <w:pPr>
              <w:pStyle w:val="104"/>
              <w:ind w:firstLine="480"/>
              <w:rPr>
                <w:rFonts w:ascii="Times New Roman" w:hAnsi="Times New Roman"/>
              </w:rPr>
            </w:pPr>
            <w:r>
              <w:rPr>
                <w:rFonts w:hint="eastAsia" w:ascii="Times New Roman" w:hAnsi="Times New Roman"/>
              </w:rPr>
              <w:t>①客水：</w:t>
            </w:r>
            <w:r>
              <w:rPr>
                <w:rFonts w:ascii="Times New Roman" w:hAnsi="Times New Roman"/>
              </w:rPr>
              <w:t>A.</w:t>
            </w:r>
            <w:r>
              <w:rPr>
                <w:rFonts w:hint="eastAsia" w:ascii="Times New Roman" w:hAnsi="Times New Roman"/>
              </w:rPr>
              <w:t>黄河：由县境北中部的港口北侧入境，在沙坡村东北入河南省境，流程</w:t>
            </w:r>
            <w:r>
              <w:rPr>
                <w:rFonts w:ascii="Times New Roman" w:hAnsi="Times New Roman"/>
              </w:rPr>
              <w:t>18km</w:t>
            </w:r>
            <w:r>
              <w:rPr>
                <w:rFonts w:hint="eastAsia" w:ascii="Times New Roman" w:hAnsi="Times New Roman"/>
              </w:rPr>
              <w:t>，平均河宽</w:t>
            </w:r>
            <w:r>
              <w:rPr>
                <w:rFonts w:ascii="Times New Roman" w:hAnsi="Times New Roman"/>
              </w:rPr>
              <w:t>2km</w:t>
            </w:r>
            <w:r>
              <w:rPr>
                <w:rFonts w:hint="eastAsia" w:ascii="Times New Roman" w:hAnsi="Times New Roman"/>
              </w:rPr>
              <w:t>，水域面积</w:t>
            </w:r>
            <w:r>
              <w:rPr>
                <w:rFonts w:ascii="Times New Roman" w:hAnsi="Times New Roman"/>
              </w:rPr>
              <w:t>11.7km</w:t>
            </w:r>
            <w:r>
              <w:rPr>
                <w:rFonts w:ascii="Times New Roman" w:hAnsi="Times New Roman"/>
                <w:vertAlign w:val="superscript"/>
              </w:rPr>
              <w:t>2</w:t>
            </w:r>
            <w:r>
              <w:rPr>
                <w:rFonts w:hint="eastAsia" w:ascii="Times New Roman" w:hAnsi="Times New Roman"/>
              </w:rPr>
              <w:t>，平均流速</w:t>
            </w:r>
            <w:r>
              <w:rPr>
                <w:rFonts w:ascii="Times New Roman" w:hAnsi="Times New Roman"/>
              </w:rPr>
              <w:t>4.24m/s</w:t>
            </w:r>
            <w:r>
              <w:rPr>
                <w:rFonts w:hint="eastAsia" w:ascii="Times New Roman" w:hAnsi="Times New Roman"/>
              </w:rPr>
              <w:t>。</w:t>
            </w:r>
            <w:r>
              <w:rPr>
                <w:rFonts w:ascii="Times New Roman" w:hAnsi="Times New Roman"/>
              </w:rPr>
              <w:t>B.</w:t>
            </w:r>
            <w:r>
              <w:rPr>
                <w:rFonts w:hint="eastAsia" w:ascii="Times New Roman" w:hAnsi="Times New Roman"/>
              </w:rPr>
              <w:t>渭河：由小泉村西入境，经吊桥村到花园村汇入黄河。流程约</w:t>
            </w:r>
            <w:r>
              <w:rPr>
                <w:rFonts w:ascii="Times New Roman" w:hAnsi="Times New Roman"/>
              </w:rPr>
              <w:t>11km</w:t>
            </w:r>
            <w:r>
              <w:rPr>
                <w:rFonts w:hint="eastAsia" w:ascii="Times New Roman" w:hAnsi="Times New Roman"/>
              </w:rPr>
              <w:t>，河宽</w:t>
            </w:r>
            <w:r>
              <w:rPr>
                <w:rFonts w:ascii="Times New Roman" w:hAnsi="Times New Roman"/>
              </w:rPr>
              <w:t>80-600m</w:t>
            </w:r>
            <w:r>
              <w:rPr>
                <w:rFonts w:hint="eastAsia" w:ascii="Times New Roman" w:hAnsi="Times New Roman"/>
              </w:rPr>
              <w:t>，水域面积</w:t>
            </w:r>
            <w:r>
              <w:rPr>
                <w:rFonts w:ascii="Times New Roman" w:hAnsi="Times New Roman"/>
              </w:rPr>
              <w:t>2.67km</w:t>
            </w:r>
            <w:r>
              <w:rPr>
                <w:rFonts w:ascii="Times New Roman" w:hAnsi="Times New Roman"/>
                <w:vertAlign w:val="superscript"/>
              </w:rPr>
              <w:t>2</w:t>
            </w:r>
            <w:r>
              <w:rPr>
                <w:rFonts w:hint="eastAsia" w:ascii="Times New Roman" w:hAnsi="Times New Roman"/>
              </w:rPr>
              <w:t>，流速</w:t>
            </w:r>
            <w:r>
              <w:rPr>
                <w:rFonts w:ascii="Times New Roman" w:hAnsi="Times New Roman"/>
              </w:rPr>
              <w:t>2-6m/s</w:t>
            </w:r>
            <w:r>
              <w:rPr>
                <w:rFonts w:hint="eastAsia" w:ascii="Times New Roman" w:hAnsi="Times New Roman"/>
              </w:rPr>
              <w:t>。</w:t>
            </w:r>
          </w:p>
          <w:p>
            <w:pPr>
              <w:pStyle w:val="104"/>
              <w:numPr>
                <w:ilvl w:val="0"/>
                <w:numId w:val="11"/>
              </w:numPr>
              <w:ind w:left="0" w:firstLine="566" w:firstLineChars="236"/>
            </w:pPr>
            <w:r>
              <w:rPr>
                <w:rFonts w:hint="eastAsia" w:ascii="Times New Roman" w:hAnsi="Times New Roman"/>
              </w:rPr>
              <w:t>自产水：区内有潼河和双桥河两大一级支流，属黄河流域水系。西部的潼河，由潼峪河、篙岔河在禁沟口汇入河经港口镇（秦东镇）流入黄河；东部的双桥河，由西峪河、东潼峪河、善车峪河、太峪河、麻峪河成扇形收敛，在河南宋村附近汇集于双桥河，在河南灵宝市境内注入黄河。各峪发源于小秦岭主峰北侧，河谷呈“</w:t>
            </w:r>
            <w:r>
              <w:rPr>
                <w:rFonts w:ascii="Times New Roman" w:hAnsi="Times New Roman"/>
              </w:rPr>
              <w:t>V</w:t>
            </w:r>
            <w:r>
              <w:rPr>
                <w:rFonts w:hint="eastAsia" w:ascii="Times New Roman" w:hAnsi="Times New Roman"/>
              </w:rPr>
              <w:t>”型谷，河床比降大，平均</w:t>
            </w:r>
            <w:r>
              <w:rPr>
                <w:rFonts w:ascii="Times New Roman" w:hAnsi="Times New Roman"/>
              </w:rPr>
              <w:t>9.41-15.20%</w:t>
            </w:r>
            <w:r>
              <w:rPr>
                <w:rFonts w:hint="eastAsia" w:ascii="Times New Roman" w:hAnsi="Times New Roman"/>
              </w:rPr>
              <w:t>，流量小。出山后进入平原，河谷形态为“</w:t>
            </w:r>
            <w:r>
              <w:rPr>
                <w:rFonts w:ascii="Times New Roman" w:hAnsi="Times New Roman"/>
              </w:rPr>
              <w:t>U</w:t>
            </w:r>
            <w:r>
              <w:rPr>
                <w:rFonts w:hint="eastAsia" w:ascii="Times New Roman" w:hAnsi="Times New Roman"/>
              </w:rPr>
              <w:t>”型谷，河床相对变宽，一般为</w:t>
            </w:r>
            <w:r>
              <w:rPr>
                <w:rFonts w:ascii="Times New Roman" w:hAnsi="Times New Roman"/>
              </w:rPr>
              <w:t>20-50m</w:t>
            </w:r>
            <w:r>
              <w:rPr>
                <w:rFonts w:hint="eastAsia" w:ascii="Times New Roman" w:hAnsi="Times New Roman"/>
              </w:rPr>
              <w:t>，发育有阶地，比降为</w:t>
            </w:r>
            <w:r>
              <w:rPr>
                <w:rFonts w:ascii="Times New Roman" w:hAnsi="Times New Roman"/>
              </w:rPr>
              <w:t xml:space="preserve"> 2.31-7.31%</w:t>
            </w:r>
            <w:r>
              <w:rPr>
                <w:rFonts w:hint="eastAsia" w:ascii="Times New Roman" w:hAnsi="Times New Roman"/>
              </w:rPr>
              <w:t>。雨季河流水潺长，旱季河流自然干枯。拟建地最近自然地表水体为东侧方向</w:t>
            </w:r>
            <w:r>
              <w:rPr>
                <w:rFonts w:ascii="Times New Roman" w:hAnsi="Times New Roman"/>
              </w:rPr>
              <w:t>130m</w:t>
            </w:r>
            <w:r>
              <w:rPr>
                <w:rFonts w:hint="eastAsia" w:ascii="Times New Roman" w:hAnsi="Times New Roman"/>
              </w:rPr>
              <w:t>的桐峪河，汇入下游寺底河。</w:t>
            </w:r>
            <w:bookmarkStart w:id="16" w:name="_Toc264574985"/>
          </w:p>
          <w:p>
            <w:pPr>
              <w:ind w:firstLine="482"/>
              <w:rPr>
                <w:rFonts w:ascii="Times New Roman" w:hAnsi="Times New Roman"/>
              </w:rPr>
            </w:pPr>
            <w:r>
              <w:rPr>
                <w:rFonts w:ascii="Times New Roman" w:hAnsi="Times New Roman"/>
                <w:b/>
              </w:rPr>
              <w:t>5、土壤植被</w:t>
            </w:r>
          </w:p>
          <w:bookmarkEnd w:id="16"/>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潼关县境内有褐土、黄土、垆土、沼泽土、盐土、淤土、山地棕壤等7个土类，11个亚类，17个土属，35个土种。项目周边区域的土壤类型主要为褐土、黄土性土和垆土。</w:t>
            </w:r>
          </w:p>
          <w:p>
            <w:pPr>
              <w:autoSpaceDE w:val="0"/>
              <w:autoSpaceDN w:val="0"/>
              <w:adjustRightInd w:val="0"/>
              <w:snapToGrid w:val="0"/>
              <w:ind w:firstLine="566" w:firstLineChars="236"/>
              <w:jc w:val="left"/>
              <w:rPr>
                <w:rFonts w:ascii="Times New Roman" w:hAnsi="Times New Roman"/>
                <w:kern w:val="0"/>
              </w:rPr>
            </w:pPr>
            <w:r>
              <w:rPr>
                <w:rFonts w:ascii="Times New Roman" w:hAnsi="Times New Roman"/>
                <w:kern w:val="0"/>
              </w:rPr>
              <w:t>褐土主要分布在潼关县安乐、太要、桐峪的沿山地带和各峪道。面积15.99万亩，占县城土地面积的23.95%。黄土母质、腐殖质较薄，其下有黏化层、黄棕色沉积层和母质层。</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黄土性土系主要分布在黄、渭河沿岸阶地和原区各川道沟坡及低洼地，面积17.66万亩，占总土地面积29.46%。其耕层矿质养分较丰富，质地多为沙瓤，透水通气，口松性暖，适耕期长，蓄水性差，易受侵蚀不耐旱。</w:t>
            </w:r>
          </w:p>
          <w:p>
            <w:pPr>
              <w:autoSpaceDE w:val="0"/>
              <w:autoSpaceDN w:val="0"/>
              <w:adjustRightInd w:val="0"/>
              <w:snapToGrid w:val="0"/>
              <w:ind w:firstLine="566" w:firstLineChars="236"/>
              <w:jc w:val="left"/>
              <w:rPr>
                <w:rFonts w:ascii="Times New Roman" w:hAnsi="Times New Roman"/>
                <w:kern w:val="0"/>
              </w:rPr>
            </w:pPr>
            <w:r>
              <w:rPr>
                <w:rFonts w:ascii="Times New Roman" w:hAnsi="Times New Roman"/>
                <w:kern w:val="0"/>
              </w:rPr>
              <w:t>垆土主要分布在各级阶地和台原上，面积11.01万亩，此类土石自然褐土经过人类长期耕种、熟化、施加土肥堆积覆盖而成。有机质及养分含量较高，结构良好，透水透气，便于耕作。</w:t>
            </w:r>
          </w:p>
          <w:p>
            <w:pPr>
              <w:adjustRightInd w:val="0"/>
              <w:snapToGrid w:val="0"/>
              <w:ind w:firstLine="566" w:firstLineChars="236"/>
              <w:jc w:val="left"/>
              <w:rPr>
                <w:rFonts w:ascii="Times New Roman" w:hAnsi="Times New Roman"/>
                <w:kern w:val="0"/>
              </w:rPr>
            </w:pPr>
            <w:r>
              <w:rPr>
                <w:rFonts w:ascii="Times New Roman" w:hAnsi="Times New Roman"/>
                <w:kern w:val="0"/>
              </w:rPr>
              <w:t>根据1990年中国地震烈度区划图，该区地震烈度为</w:t>
            </w:r>
            <w:r>
              <w:rPr>
                <w:rFonts w:ascii="Times New Roman" w:hAnsi="Times New Roman"/>
              </w:rPr>
              <w:fldChar w:fldCharType="begin"/>
            </w:r>
            <w:r>
              <w:rPr>
                <w:rFonts w:ascii="Times New Roman" w:hAnsi="Times New Roman"/>
              </w:rPr>
              <w:instrText xml:space="preserve"> = 8 \* ROMAN </w:instrText>
            </w:r>
            <w:r>
              <w:rPr>
                <w:rFonts w:ascii="Times New Roman" w:hAnsi="Times New Roman"/>
              </w:rPr>
              <w:fldChar w:fldCharType="separate"/>
            </w:r>
            <w:r>
              <w:rPr>
                <w:rFonts w:ascii="Times New Roman" w:hAnsi="Times New Roman"/>
              </w:rPr>
              <w:t>VIII</w:t>
            </w:r>
            <w:r>
              <w:rPr>
                <w:rFonts w:ascii="Times New Roman" w:hAnsi="Times New Roman"/>
              </w:rPr>
              <w:fldChar w:fldCharType="end"/>
            </w:r>
            <w:r>
              <w:rPr>
                <w:rFonts w:ascii="Times New Roman" w:hAnsi="Times New Roman"/>
                <w:kern w:val="0"/>
              </w:rPr>
              <w:t>度。</w:t>
            </w:r>
          </w:p>
          <w:p>
            <w:pPr>
              <w:ind w:firstLine="482"/>
              <w:rPr>
                <w:rFonts w:ascii="Times New Roman" w:hAnsi="Times New Roman"/>
                <w:b/>
              </w:rPr>
            </w:pPr>
            <w:r>
              <w:rPr>
                <w:rFonts w:hint="eastAsia" w:ascii="Times New Roman" w:hAnsi="Times New Roman"/>
                <w:b/>
              </w:rPr>
              <w:t>6、</w:t>
            </w:r>
            <w:r>
              <w:rPr>
                <w:rFonts w:ascii="Times New Roman" w:hAnsi="Times New Roman"/>
                <w:b/>
              </w:rPr>
              <w:t>矿产资源</w:t>
            </w:r>
          </w:p>
          <w:p>
            <w:pPr>
              <w:pStyle w:val="24"/>
              <w:ind w:firstLine="480" w:firstLineChars="200"/>
              <w:rPr>
                <w:rFonts w:ascii="Times New Roman" w:hAnsi="Times New Roman"/>
                <w:bCs/>
                <w:kern w:val="0"/>
                <w:sz w:val="24"/>
              </w:rPr>
            </w:pPr>
            <w:r>
              <w:rPr>
                <w:rFonts w:ascii="Times New Roman" w:hAnsi="Times New Roman"/>
                <w:bCs/>
                <w:kern w:val="0"/>
                <w:sz w:val="24"/>
              </w:rPr>
              <w:t>潼关是全国产金大县，位居全国第三位，矿产主要有黄金、石黑石、花岗岩、石英、铅矿、铁矿等，大理石储量288万吨，石黑石属于结晶体，大鳞片储量500万吨。</w:t>
            </w:r>
          </w:p>
          <w:p>
            <w:pPr>
              <w:pStyle w:val="24"/>
              <w:ind w:firstLine="480" w:firstLineChars="200"/>
              <w:rPr>
                <w:rFonts w:ascii="Times New Roman" w:hAnsi="Times New Roman"/>
                <w:bCs/>
                <w:kern w:val="0"/>
                <w:sz w:val="24"/>
              </w:rPr>
            </w:pPr>
            <w:r>
              <w:rPr>
                <w:rFonts w:ascii="Times New Roman" w:hAnsi="Times New Roman"/>
                <w:bCs/>
                <w:kern w:val="0"/>
                <w:sz w:val="24"/>
              </w:rPr>
              <w:t>项目所在区金矿以石英脉型为主，尚有少量构造蚀变岩型金矿。目前已发现的含金石英脉体达800条，其中西段在600条以上。根据含金石英脉产出形态，将其划为东西向、北东向、近南北向及北西向四组，以东西向矿脉为主，北东向次之。</w:t>
            </w:r>
          </w:p>
          <w:p>
            <w:pPr>
              <w:adjustRightInd w:val="0"/>
              <w:snapToGrid w:val="0"/>
              <w:ind w:firstLine="426" w:firstLineChars="177"/>
              <w:jc w:val="left"/>
              <w:rPr>
                <w:rFonts w:ascii="Times New Roman" w:hAnsi="Times New Roman"/>
                <w:b/>
                <w:kern w:val="0"/>
              </w:rPr>
            </w:pPr>
            <w:r>
              <w:rPr>
                <w:rFonts w:ascii="Times New Roman" w:hAnsi="Times New Roman"/>
                <w:b/>
                <w:kern w:val="0"/>
              </w:rPr>
              <w:t>7、</w:t>
            </w:r>
            <w:r>
              <w:rPr>
                <w:rFonts w:hint="eastAsia" w:ascii="Times New Roman" w:hAnsi="Times New Roman"/>
                <w:b/>
                <w:kern w:val="0"/>
              </w:rPr>
              <w:t>野生动物</w:t>
            </w:r>
          </w:p>
          <w:p>
            <w:pPr>
              <w:autoSpaceDE w:val="0"/>
              <w:autoSpaceDN w:val="0"/>
              <w:adjustRightInd w:val="0"/>
              <w:snapToGrid w:val="0"/>
              <w:ind w:firstLine="480" w:firstLineChars="200"/>
              <w:jc w:val="left"/>
              <w:rPr>
                <w:rFonts w:ascii="Times New Roman" w:hAnsi="Times New Roman"/>
                <w:bCs/>
                <w:kern w:val="0"/>
                <w:szCs w:val="20"/>
              </w:rPr>
            </w:pPr>
            <w:r>
              <w:rPr>
                <w:rFonts w:hint="eastAsia" w:ascii="Times New Roman" w:hAnsi="Times New Roman"/>
                <w:bCs/>
                <w:kern w:val="0"/>
                <w:szCs w:val="20"/>
              </w:rPr>
              <w:t>评价区属于黄土塬区，野生动物组成比较简单，种类较少。</w:t>
            </w:r>
            <w:r>
              <w:rPr>
                <w:rFonts w:ascii="Times New Roman" w:hAnsi="Times New Roman"/>
                <w:bCs/>
                <w:kern w:val="0"/>
                <w:szCs w:val="20"/>
              </w:rPr>
              <w:t>20</w:t>
            </w:r>
            <w:r>
              <w:rPr>
                <w:rFonts w:hint="eastAsia" w:ascii="Times New Roman" w:hAnsi="Times New Roman"/>
                <w:bCs/>
                <w:kern w:val="0"/>
                <w:szCs w:val="20"/>
              </w:rPr>
              <w:t>世纪</w:t>
            </w:r>
            <w:r>
              <w:rPr>
                <w:rFonts w:ascii="Times New Roman" w:hAnsi="Times New Roman"/>
                <w:bCs/>
                <w:kern w:val="0"/>
                <w:szCs w:val="20"/>
              </w:rPr>
              <w:t>60</w:t>
            </w:r>
            <w:r>
              <w:rPr>
                <w:rFonts w:hint="eastAsia" w:ascii="Times New Roman" w:hAnsi="Times New Roman"/>
                <w:bCs/>
                <w:kern w:val="0"/>
                <w:szCs w:val="20"/>
              </w:rPr>
              <w:t>年代以后，野生动物中的狐狸、狼、黄鼠狼等已属罕见；鹰、乌鸦、猫头鹰基本绝迹；燕子、灰喜鹊、麻雀等也大量减少。</w:t>
            </w:r>
          </w:p>
          <w:p>
            <w:pPr>
              <w:autoSpaceDE w:val="0"/>
              <w:autoSpaceDN w:val="0"/>
              <w:adjustRightInd w:val="0"/>
              <w:snapToGrid w:val="0"/>
              <w:ind w:firstLine="480" w:firstLineChars="200"/>
              <w:jc w:val="left"/>
              <w:rPr>
                <w:rFonts w:ascii="Times New Roman" w:hAnsi="Times New Roman"/>
                <w:bCs/>
                <w:kern w:val="0"/>
                <w:szCs w:val="20"/>
              </w:rPr>
            </w:pPr>
            <w:r>
              <w:rPr>
                <w:rFonts w:hint="eastAsia" w:ascii="Times New Roman" w:hAnsi="Times New Roman"/>
                <w:bCs/>
                <w:kern w:val="0"/>
                <w:szCs w:val="20"/>
              </w:rPr>
              <w:t>家庭饲养动物有牛、羊，猪、鸡等，数量不多。</w:t>
            </w:r>
          </w:p>
          <w:p>
            <w:pPr>
              <w:pStyle w:val="24"/>
              <w:adjustRightInd w:val="0"/>
              <w:snapToGrid w:val="0"/>
              <w:ind w:firstLine="480" w:firstLineChars="200"/>
              <w:rPr>
                <w:rFonts w:ascii="Times New Roman" w:hAnsi="Times New Roman"/>
                <w:bCs/>
                <w:sz w:val="24"/>
              </w:rPr>
            </w:pPr>
            <w:r>
              <w:rPr>
                <w:rFonts w:hint="eastAsia" w:ascii="Times New Roman" w:hAnsi="Times New Roman"/>
                <w:bCs/>
                <w:kern w:val="0"/>
                <w:sz w:val="24"/>
              </w:rPr>
              <w:t>经调查和走访，评价区没有发现国家重点保护的动物和大型兽类。</w:t>
            </w:r>
          </w:p>
          <w:p>
            <w:pPr>
              <w:adjustRightInd w:val="0"/>
              <w:snapToGrid w:val="0"/>
              <w:ind w:firstLine="426" w:firstLineChars="177"/>
              <w:jc w:val="left"/>
              <w:rPr>
                <w:rFonts w:ascii="Times New Roman" w:hAnsi="Times New Roman"/>
                <w:b/>
                <w:kern w:val="0"/>
              </w:rPr>
            </w:pPr>
            <w:r>
              <w:rPr>
                <w:rFonts w:hint="eastAsia" w:ascii="Times New Roman" w:hAnsi="Times New Roman"/>
                <w:b/>
                <w:kern w:val="0"/>
              </w:rPr>
              <w:t>8、植被类型与分布</w:t>
            </w:r>
          </w:p>
          <w:p>
            <w:pPr>
              <w:autoSpaceDE w:val="0"/>
              <w:autoSpaceDN w:val="0"/>
              <w:adjustRightInd w:val="0"/>
              <w:spacing w:line="467" w:lineRule="exact"/>
              <w:ind w:right="46" w:firstLine="482"/>
              <w:rPr>
                <w:rFonts w:ascii="Times New Roman" w:hAnsi="Times New Roman"/>
                <w:kern w:val="0"/>
              </w:rPr>
            </w:pPr>
            <w:r>
              <w:rPr>
                <w:rFonts w:ascii="Times New Roman" w:hAnsi="Times New Roman"/>
                <w:kern w:val="0"/>
              </w:rPr>
              <w:t>由于人类活动的影响，本项目所在区域植被主要以农作物和人工林地为主，农作物主要为小麦、玉米，兼种谷子、豆类、薯类以及棉花、油菜籽等，其中小麦占70%，玉米、棉花、秋杂及其它经济作物占30%。农作物多为一年两熟或二年三熟，沟坡地为一年一熟。由于旱原地区雨量不足，缺水灌溉，土地利用不充分，作物复种指数150%，植被覆盖率约为36%，其中林木覆盖率仅为4.73%。主要植物有楸、桐、椿、榆、刺槐等，大部分布在四旁沟坡。经济林木有苹果、梨、柿、桃等，成片果园以苹果为主。根据现场调查，项目周边植被以农作物为主。</w:t>
            </w: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firstLine="482"/>
              <w:rPr>
                <w:rFonts w:ascii="Times New Roman" w:hAnsi="Times New Roman"/>
                <w:kern w:val="0"/>
              </w:rPr>
            </w:pPr>
          </w:p>
          <w:p>
            <w:pPr>
              <w:autoSpaceDE w:val="0"/>
              <w:autoSpaceDN w:val="0"/>
              <w:adjustRightInd w:val="0"/>
              <w:spacing w:line="467" w:lineRule="exact"/>
              <w:ind w:right="46"/>
              <w:rPr>
                <w:rFonts w:ascii="Times New Roman" w:hAnsi="Times New Roman"/>
                <w:kern w:val="0"/>
              </w:rPr>
            </w:pPr>
          </w:p>
        </w:tc>
      </w:tr>
    </w:tbl>
    <w:p>
      <w:pPr>
        <w:spacing w:line="312" w:lineRule="auto"/>
        <w:outlineLvl w:val="0"/>
        <w:rPr>
          <w:rFonts w:ascii="Times New Roman" w:hAnsi="Times New Roman"/>
          <w:b/>
          <w:sz w:val="32"/>
        </w:rPr>
      </w:pPr>
      <w:r>
        <w:rPr>
          <w:rFonts w:ascii="Times New Roman" w:hAnsi="Times New Roman"/>
          <w:b/>
          <w:sz w:val="32"/>
        </w:rPr>
        <w:br w:type="page"/>
      </w:r>
      <w:bookmarkStart w:id="17" w:name="_Toc28659"/>
      <w:r>
        <w:rPr>
          <w:rFonts w:ascii="Times New Roman" w:hAnsi="Times New Roman"/>
          <w:b/>
          <w:sz w:val="32"/>
        </w:rPr>
        <w:t>环境质量状况</w:t>
      </w:r>
      <w:bookmarkEnd w:id="17"/>
    </w:p>
    <w:tbl>
      <w:tblPr>
        <w:tblStyle w:val="45"/>
        <w:tblW w:w="8982"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98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031" w:hRule="atLeast"/>
          <w:jc w:val="center"/>
        </w:trPr>
        <w:tc>
          <w:tcPr>
            <w:tcW w:w="8982" w:type="dxa"/>
          </w:tcPr>
          <w:p>
            <w:pPr>
              <w:spacing w:before="163" w:beforeLines="50" w:after="163" w:afterLines="50"/>
              <w:rPr>
                <w:rFonts w:ascii="Times New Roman" w:hAnsi="Times New Roman"/>
                <w:b/>
                <w:bCs/>
                <w:kern w:val="0"/>
              </w:rPr>
            </w:pPr>
            <w:r>
              <w:rPr>
                <w:rFonts w:ascii="Times New Roman" w:hAnsi="Times New Roman"/>
                <w:b/>
                <w:kern w:val="0"/>
              </w:rPr>
              <w:t>建设项目所在地区域环境质量现状及主要环境问题</w:t>
            </w:r>
            <w:r>
              <w:rPr>
                <w:rFonts w:ascii="Times New Roman" w:hAnsi="Times New Roman"/>
                <w:b/>
                <w:bCs/>
                <w:kern w:val="0"/>
              </w:rPr>
              <w:t>(</w:t>
            </w:r>
            <w:r>
              <w:rPr>
                <w:rFonts w:ascii="Times New Roman" w:hAnsi="Times New Roman"/>
                <w:b/>
                <w:kern w:val="0"/>
              </w:rPr>
              <w:t>环境空气、地面水、地下水、声环境、生态环境等</w:t>
            </w:r>
            <w:r>
              <w:rPr>
                <w:rFonts w:ascii="Times New Roman" w:hAnsi="Times New Roman"/>
                <w:b/>
                <w:bCs/>
                <w:kern w:val="0"/>
              </w:rPr>
              <w:t>):</w:t>
            </w:r>
          </w:p>
          <w:p>
            <w:pPr>
              <w:pStyle w:val="104"/>
              <w:numPr>
                <w:ilvl w:val="0"/>
                <w:numId w:val="14"/>
              </w:numPr>
              <w:tabs>
                <w:tab w:val="left" w:pos="4057"/>
              </w:tabs>
              <w:spacing w:line="480" w:lineRule="exact"/>
              <w:ind w:firstLineChars="0"/>
              <w:rPr>
                <w:rFonts w:ascii="Times New Roman" w:hAnsi="Times New Roman"/>
                <w:bCs/>
                <w:szCs w:val="20"/>
              </w:rPr>
            </w:pPr>
            <w:r>
              <w:rPr>
                <w:rFonts w:hint="eastAsia" w:ascii="Times New Roman" w:hAnsi="Times New Roman"/>
                <w:bCs/>
                <w:szCs w:val="20"/>
              </w:rPr>
              <w:t>环境空气</w:t>
            </w:r>
          </w:p>
          <w:p>
            <w:pPr>
              <w:ind w:firstLine="424" w:firstLineChars="177"/>
              <w:rPr>
                <w:rFonts w:ascii="Times New Roman" w:hAnsi="Times New Roman"/>
              </w:rPr>
            </w:pPr>
            <w:r>
              <w:rPr>
                <w:rFonts w:ascii="Times New Roman" w:hAnsi="Times New Roman"/>
              </w:rPr>
              <w:t>本项目位于渭南市</w:t>
            </w:r>
            <w:r>
              <w:rPr>
                <w:rFonts w:hint="eastAsia" w:ascii="Times New Roman" w:hAnsi="Times New Roman"/>
              </w:rPr>
              <w:t>潼关县代字营镇下汾井村</w:t>
            </w:r>
            <w:r>
              <w:rPr>
                <w:rFonts w:ascii="Times New Roman" w:hAnsi="Times New Roman"/>
              </w:rPr>
              <w:t>，环境空气质量基本污染物SO</w:t>
            </w:r>
            <w:r>
              <w:rPr>
                <w:rFonts w:ascii="Times New Roman" w:hAnsi="Times New Roman"/>
                <w:vertAlign w:val="subscript"/>
              </w:rPr>
              <w:t>2</w:t>
            </w:r>
            <w:r>
              <w:rPr>
                <w:rFonts w:ascii="Times New Roman" w:hAnsi="Times New Roman"/>
              </w:rPr>
              <w:t>、NO</w:t>
            </w:r>
            <w:r>
              <w:rPr>
                <w:rFonts w:ascii="Times New Roman" w:hAnsi="Times New Roman"/>
                <w:vertAlign w:val="subscript"/>
              </w:rPr>
              <w:t>2</w:t>
            </w:r>
            <w:r>
              <w:rPr>
                <w:rFonts w:ascii="Times New Roman" w:hAnsi="Times New Roman"/>
              </w:rPr>
              <w:t>、PM</w:t>
            </w:r>
            <w:r>
              <w:rPr>
                <w:rFonts w:ascii="Times New Roman" w:hAnsi="Times New Roman"/>
                <w:vertAlign w:val="subscript"/>
              </w:rPr>
              <w:t>2.5</w:t>
            </w:r>
            <w:r>
              <w:rPr>
                <w:rFonts w:ascii="Times New Roman" w:hAnsi="Times New Roman"/>
              </w:rPr>
              <w:t>、PM</w:t>
            </w:r>
            <w:r>
              <w:rPr>
                <w:rFonts w:ascii="Times New Roman" w:hAnsi="Times New Roman"/>
                <w:vertAlign w:val="subscript"/>
              </w:rPr>
              <w:t>10</w:t>
            </w:r>
            <w:r>
              <w:rPr>
                <w:rFonts w:ascii="Times New Roman" w:hAnsi="Times New Roman"/>
              </w:rPr>
              <w:t>、CO、O</w:t>
            </w:r>
            <w:r>
              <w:rPr>
                <w:rFonts w:ascii="Times New Roman" w:hAnsi="Times New Roman"/>
                <w:vertAlign w:val="subscript"/>
              </w:rPr>
              <w:t>3</w:t>
            </w:r>
            <w:r>
              <w:rPr>
                <w:rFonts w:ascii="Times New Roman" w:hAnsi="Times New Roman"/>
              </w:rPr>
              <w:t>监测数据引用</w:t>
            </w:r>
            <w:r>
              <w:rPr>
                <w:rFonts w:hint="eastAsia" w:ascii="Times New Roman" w:hAnsi="Times New Roman"/>
              </w:rPr>
              <w:t>2</w:t>
            </w:r>
            <w:r>
              <w:rPr>
                <w:rFonts w:ascii="Times New Roman" w:hAnsi="Times New Roman"/>
              </w:rPr>
              <w:t>019年1月11日陕西省生态环境厅发布的《2018年全省环境空气质量状况公报》统计表，区域空气质量现状评价见下表。</w:t>
            </w:r>
          </w:p>
          <w:p>
            <w:pPr>
              <w:adjustRightInd w:val="0"/>
              <w:snapToGrid w:val="0"/>
              <w:ind w:firstLine="426" w:firstLineChars="177"/>
              <w:jc w:val="center"/>
              <w:rPr>
                <w:rFonts w:ascii="Times New Roman" w:hAnsi="Times New Roman"/>
                <w:b/>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8</w:t>
            </w:r>
            <w:r>
              <w:rPr>
                <w:rFonts w:ascii="Times New Roman" w:hAnsi="Times New Roman"/>
                <w:b/>
              </w:rPr>
              <w:fldChar w:fldCharType="end"/>
            </w:r>
            <w:r>
              <w:rPr>
                <w:rFonts w:ascii="Times New Roman" w:hAnsi="Times New Roman"/>
                <w:b/>
              </w:rPr>
              <w:t xml:space="preserve">  2018年空气质量状况统计表</w:t>
            </w:r>
          </w:p>
          <w:tbl>
            <w:tblPr>
              <w:tblStyle w:val="45"/>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46"/>
              <w:gridCol w:w="1644"/>
              <w:gridCol w:w="968"/>
              <w:gridCol w:w="1100"/>
              <w:gridCol w:w="1100"/>
              <w:gridCol w:w="110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4" w:type="dxa"/>
                  <w:shd w:val="clear" w:color="auto" w:fill="auto"/>
                  <w:vAlign w:val="center"/>
                </w:tcPr>
                <w:p>
                  <w:pPr>
                    <w:adjustRightInd w:val="0"/>
                    <w:snapToGrid w:val="0"/>
                    <w:spacing w:line="240" w:lineRule="auto"/>
                    <w:rPr>
                      <w:rFonts w:ascii="Times New Roman" w:hAnsi="Times New Roman"/>
                      <w:b/>
                      <w:sz w:val="21"/>
                      <w:szCs w:val="21"/>
                    </w:rPr>
                  </w:pPr>
                  <w:r>
                    <w:rPr>
                      <w:rFonts w:ascii="Times New Roman" w:hAnsi="Times New Roman"/>
                      <w:b/>
                      <w:sz w:val="21"/>
                      <w:szCs w:val="21"/>
                    </w:rPr>
                    <w:t>站点</w:t>
                  </w:r>
                </w:p>
              </w:tc>
              <w:tc>
                <w:tcPr>
                  <w:tcW w:w="1046" w:type="dxa"/>
                  <w:shd w:val="clear" w:color="auto" w:fill="auto"/>
                  <w:vAlign w:val="center"/>
                </w:tcPr>
                <w:p>
                  <w:pPr>
                    <w:adjustRightInd w:val="0"/>
                    <w:snapToGrid w:val="0"/>
                    <w:spacing w:line="240" w:lineRule="auto"/>
                    <w:rPr>
                      <w:rFonts w:ascii="Times New Roman" w:hAnsi="Times New Roman"/>
                      <w:b/>
                      <w:sz w:val="21"/>
                      <w:szCs w:val="21"/>
                    </w:rPr>
                  </w:pPr>
                  <w:r>
                    <w:rPr>
                      <w:rFonts w:ascii="Times New Roman" w:hAnsi="Times New Roman"/>
                      <w:b/>
                      <w:sz w:val="21"/>
                      <w:szCs w:val="21"/>
                    </w:rPr>
                    <w:t>污染物</w:t>
                  </w:r>
                </w:p>
              </w:tc>
              <w:tc>
                <w:tcPr>
                  <w:tcW w:w="1644" w:type="dxa"/>
                  <w:shd w:val="clear" w:color="auto" w:fill="auto"/>
                  <w:vAlign w:val="center"/>
                </w:tcPr>
                <w:p>
                  <w:pPr>
                    <w:adjustRightInd w:val="0"/>
                    <w:snapToGrid w:val="0"/>
                    <w:spacing w:line="240" w:lineRule="auto"/>
                    <w:rPr>
                      <w:rFonts w:ascii="Times New Roman" w:hAnsi="Times New Roman"/>
                      <w:b/>
                      <w:sz w:val="21"/>
                      <w:szCs w:val="21"/>
                    </w:rPr>
                  </w:pPr>
                  <w:r>
                    <w:rPr>
                      <w:rFonts w:ascii="Times New Roman" w:hAnsi="Times New Roman"/>
                      <w:b/>
                      <w:sz w:val="21"/>
                      <w:szCs w:val="21"/>
                    </w:rPr>
                    <w:t>年评价指标</w:t>
                  </w:r>
                </w:p>
              </w:tc>
              <w:tc>
                <w:tcPr>
                  <w:tcW w:w="968" w:type="dxa"/>
                  <w:shd w:val="clear" w:color="auto" w:fill="auto"/>
                  <w:vAlign w:val="center"/>
                </w:tcPr>
                <w:p>
                  <w:pPr>
                    <w:adjustRightInd w:val="0"/>
                    <w:snapToGrid w:val="0"/>
                    <w:spacing w:line="240" w:lineRule="auto"/>
                    <w:rPr>
                      <w:rFonts w:ascii="Times New Roman" w:hAnsi="Times New Roman"/>
                      <w:b/>
                      <w:sz w:val="21"/>
                      <w:szCs w:val="21"/>
                    </w:rPr>
                  </w:pPr>
                  <w:r>
                    <w:rPr>
                      <w:rFonts w:ascii="Times New Roman" w:hAnsi="Times New Roman"/>
                      <w:b/>
                      <w:sz w:val="21"/>
                      <w:szCs w:val="21"/>
                    </w:rPr>
                    <w:t>单位</w:t>
                  </w:r>
                </w:p>
              </w:tc>
              <w:tc>
                <w:tcPr>
                  <w:tcW w:w="1100" w:type="dxa"/>
                  <w:shd w:val="clear" w:color="auto" w:fill="auto"/>
                  <w:vAlign w:val="center"/>
                </w:tcPr>
                <w:p>
                  <w:pPr>
                    <w:adjustRightInd w:val="0"/>
                    <w:snapToGrid w:val="0"/>
                    <w:spacing w:line="240" w:lineRule="auto"/>
                    <w:rPr>
                      <w:rFonts w:ascii="Times New Roman" w:hAnsi="Times New Roman"/>
                      <w:b/>
                      <w:sz w:val="21"/>
                      <w:szCs w:val="21"/>
                    </w:rPr>
                  </w:pPr>
                  <w:r>
                    <w:rPr>
                      <w:rFonts w:ascii="Times New Roman" w:hAnsi="Times New Roman"/>
                      <w:b/>
                      <w:sz w:val="21"/>
                      <w:szCs w:val="21"/>
                    </w:rPr>
                    <w:t>现状浓度</w:t>
                  </w:r>
                </w:p>
              </w:tc>
              <w:tc>
                <w:tcPr>
                  <w:tcW w:w="1100" w:type="dxa"/>
                  <w:shd w:val="clear" w:color="auto" w:fill="auto"/>
                  <w:vAlign w:val="center"/>
                </w:tcPr>
                <w:p>
                  <w:pPr>
                    <w:adjustRightInd w:val="0"/>
                    <w:snapToGrid w:val="0"/>
                    <w:spacing w:line="240" w:lineRule="auto"/>
                    <w:rPr>
                      <w:rFonts w:ascii="Times New Roman" w:hAnsi="Times New Roman"/>
                      <w:b/>
                      <w:sz w:val="21"/>
                      <w:szCs w:val="21"/>
                    </w:rPr>
                  </w:pPr>
                  <w:r>
                    <w:rPr>
                      <w:rFonts w:ascii="Times New Roman" w:hAnsi="Times New Roman"/>
                      <w:b/>
                      <w:sz w:val="21"/>
                      <w:szCs w:val="21"/>
                    </w:rPr>
                    <w:t>标准值</w:t>
                  </w:r>
                </w:p>
              </w:tc>
              <w:tc>
                <w:tcPr>
                  <w:tcW w:w="1102" w:type="dxa"/>
                  <w:shd w:val="clear" w:color="auto" w:fill="auto"/>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占标</w:t>
                  </w:r>
                  <w:r>
                    <w:rPr>
                      <w:rFonts w:hint="eastAsia" w:ascii="Times New Roman" w:hAnsi="Times New Roman"/>
                      <w:b/>
                      <w:sz w:val="21"/>
                      <w:szCs w:val="21"/>
                    </w:rPr>
                    <w:t>率</w:t>
                  </w:r>
                </w:p>
              </w:tc>
              <w:tc>
                <w:tcPr>
                  <w:tcW w:w="1052" w:type="dxa"/>
                  <w:shd w:val="clear" w:color="auto" w:fill="auto"/>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restart"/>
                  <w:shd w:val="clear" w:color="auto" w:fill="auto"/>
                  <w:vAlign w:val="center"/>
                </w:tcPr>
                <w:p>
                  <w:pPr>
                    <w:adjustRightInd w:val="0"/>
                    <w:snapToGrid w:val="0"/>
                    <w:spacing w:line="240" w:lineRule="auto"/>
                    <w:rPr>
                      <w:rFonts w:ascii="Times New Roman" w:hAnsi="Times New Roman"/>
                      <w:sz w:val="21"/>
                      <w:szCs w:val="21"/>
                    </w:rPr>
                  </w:pPr>
                  <w:r>
                    <w:rPr>
                      <w:rFonts w:hint="eastAsia" w:ascii="Times New Roman" w:hAnsi="Times New Roman"/>
                      <w:sz w:val="21"/>
                      <w:szCs w:val="21"/>
                    </w:rPr>
                    <w:t>潼关</w:t>
                  </w:r>
                </w:p>
              </w:tc>
              <w:tc>
                <w:tcPr>
                  <w:tcW w:w="1046"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1644"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年均浓度</w:t>
                  </w:r>
                </w:p>
              </w:tc>
              <w:tc>
                <w:tcPr>
                  <w:tcW w:w="968"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ug/m</w:t>
                  </w:r>
                  <w:r>
                    <w:rPr>
                      <w:rFonts w:ascii="Times New Roman" w:hAnsi="Times New Roman"/>
                      <w:sz w:val="21"/>
                      <w:szCs w:val="21"/>
                      <w:vertAlign w:val="superscript"/>
                    </w:rPr>
                    <w:t>3</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3</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60</w:t>
                  </w:r>
                </w:p>
              </w:tc>
              <w:tc>
                <w:tcPr>
                  <w:tcW w:w="1102"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0</w:t>
                  </w:r>
                  <w:r>
                    <w:rPr>
                      <w:rFonts w:ascii="Times New Roman" w:hAnsi="Times New Roman"/>
                      <w:sz w:val="21"/>
                      <w:szCs w:val="21"/>
                    </w:rPr>
                    <w:t>.38</w:t>
                  </w:r>
                </w:p>
              </w:tc>
              <w:tc>
                <w:tcPr>
                  <w:tcW w:w="1052"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046"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NO</w:t>
                  </w:r>
                  <w:r>
                    <w:rPr>
                      <w:rFonts w:ascii="Times New Roman" w:hAnsi="Times New Roman"/>
                      <w:sz w:val="21"/>
                      <w:szCs w:val="21"/>
                      <w:vertAlign w:val="subscript"/>
                    </w:rPr>
                    <w:t>2</w:t>
                  </w:r>
                </w:p>
              </w:tc>
              <w:tc>
                <w:tcPr>
                  <w:tcW w:w="1644"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年均浓度</w:t>
                  </w:r>
                </w:p>
              </w:tc>
              <w:tc>
                <w:tcPr>
                  <w:tcW w:w="968" w:type="dxa"/>
                  <w:shd w:val="clear" w:color="auto" w:fill="auto"/>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ug/m</w:t>
                  </w:r>
                  <w:r>
                    <w:rPr>
                      <w:rFonts w:ascii="Times New Roman" w:hAnsi="Times New Roman"/>
                      <w:sz w:val="21"/>
                      <w:szCs w:val="21"/>
                      <w:vertAlign w:val="superscript"/>
                    </w:rPr>
                    <w:t>3</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8</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40</w:t>
                  </w:r>
                </w:p>
              </w:tc>
              <w:tc>
                <w:tcPr>
                  <w:tcW w:w="1102"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0</w:t>
                  </w:r>
                  <w:r>
                    <w:rPr>
                      <w:rFonts w:ascii="Times New Roman" w:hAnsi="Times New Roman"/>
                      <w:sz w:val="21"/>
                      <w:szCs w:val="21"/>
                    </w:rPr>
                    <w:t>.7</w:t>
                  </w:r>
                </w:p>
              </w:tc>
              <w:tc>
                <w:tcPr>
                  <w:tcW w:w="1052"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046"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PM</w:t>
                  </w:r>
                  <w:r>
                    <w:rPr>
                      <w:rFonts w:ascii="Times New Roman" w:hAnsi="Times New Roman"/>
                      <w:sz w:val="21"/>
                      <w:szCs w:val="21"/>
                      <w:vertAlign w:val="subscript"/>
                    </w:rPr>
                    <w:t>2.5</w:t>
                  </w:r>
                </w:p>
              </w:tc>
              <w:tc>
                <w:tcPr>
                  <w:tcW w:w="1644"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年均浓度</w:t>
                  </w:r>
                </w:p>
              </w:tc>
              <w:tc>
                <w:tcPr>
                  <w:tcW w:w="968" w:type="dxa"/>
                  <w:shd w:val="clear" w:color="auto" w:fill="auto"/>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ug/m</w:t>
                  </w:r>
                  <w:r>
                    <w:rPr>
                      <w:rFonts w:ascii="Times New Roman" w:hAnsi="Times New Roman"/>
                      <w:sz w:val="21"/>
                      <w:szCs w:val="21"/>
                      <w:vertAlign w:val="superscript"/>
                    </w:rPr>
                    <w:t>3</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6</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35</w:t>
                  </w:r>
                </w:p>
              </w:tc>
              <w:tc>
                <w:tcPr>
                  <w:tcW w:w="1102"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.6</w:t>
                  </w:r>
                </w:p>
              </w:tc>
              <w:tc>
                <w:tcPr>
                  <w:tcW w:w="1052"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046"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PM</w:t>
                  </w:r>
                  <w:r>
                    <w:rPr>
                      <w:rFonts w:ascii="Times New Roman" w:hAnsi="Times New Roman"/>
                      <w:sz w:val="21"/>
                      <w:szCs w:val="21"/>
                      <w:vertAlign w:val="subscript"/>
                    </w:rPr>
                    <w:t>10</w:t>
                  </w:r>
                </w:p>
              </w:tc>
              <w:tc>
                <w:tcPr>
                  <w:tcW w:w="1644"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年均浓度</w:t>
                  </w:r>
                </w:p>
              </w:tc>
              <w:tc>
                <w:tcPr>
                  <w:tcW w:w="968" w:type="dxa"/>
                  <w:shd w:val="clear" w:color="auto" w:fill="auto"/>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ug/m</w:t>
                  </w:r>
                  <w:r>
                    <w:rPr>
                      <w:rFonts w:ascii="Times New Roman" w:hAnsi="Times New Roman"/>
                      <w:sz w:val="21"/>
                      <w:szCs w:val="21"/>
                      <w:vertAlign w:val="superscript"/>
                    </w:rPr>
                    <w:t>3</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05</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70</w:t>
                  </w:r>
                </w:p>
              </w:tc>
              <w:tc>
                <w:tcPr>
                  <w:tcW w:w="1102"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.5</w:t>
                  </w:r>
                </w:p>
              </w:tc>
              <w:tc>
                <w:tcPr>
                  <w:tcW w:w="1052"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046"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CO</w:t>
                  </w:r>
                </w:p>
              </w:tc>
              <w:tc>
                <w:tcPr>
                  <w:tcW w:w="1644"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95百分位浓度</w:t>
                  </w:r>
                </w:p>
              </w:tc>
              <w:tc>
                <w:tcPr>
                  <w:tcW w:w="968"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.2</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4</w:t>
                  </w:r>
                </w:p>
              </w:tc>
              <w:tc>
                <w:tcPr>
                  <w:tcW w:w="1102"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0</w:t>
                  </w:r>
                  <w:r>
                    <w:rPr>
                      <w:rFonts w:ascii="Times New Roman" w:hAnsi="Times New Roman"/>
                      <w:sz w:val="21"/>
                      <w:szCs w:val="21"/>
                    </w:rPr>
                    <w:t>.55</w:t>
                  </w:r>
                </w:p>
              </w:tc>
              <w:tc>
                <w:tcPr>
                  <w:tcW w:w="1052"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046"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O</w:t>
                  </w:r>
                  <w:r>
                    <w:rPr>
                      <w:rFonts w:ascii="Times New Roman" w:hAnsi="Times New Roman"/>
                      <w:sz w:val="21"/>
                      <w:szCs w:val="21"/>
                      <w:vertAlign w:val="subscript"/>
                    </w:rPr>
                    <w:t>3</w:t>
                  </w:r>
                </w:p>
              </w:tc>
              <w:tc>
                <w:tcPr>
                  <w:tcW w:w="1644"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90百分位浓度</w:t>
                  </w:r>
                </w:p>
              </w:tc>
              <w:tc>
                <w:tcPr>
                  <w:tcW w:w="968"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ug/m</w:t>
                  </w:r>
                  <w:r>
                    <w:rPr>
                      <w:rFonts w:ascii="Times New Roman" w:hAnsi="Times New Roman"/>
                      <w:sz w:val="21"/>
                      <w:szCs w:val="21"/>
                      <w:vertAlign w:val="superscript"/>
                    </w:rPr>
                    <w:t>3</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73</w:t>
                  </w:r>
                </w:p>
              </w:tc>
              <w:tc>
                <w:tcPr>
                  <w:tcW w:w="1100"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160</w:t>
                  </w:r>
                </w:p>
              </w:tc>
              <w:tc>
                <w:tcPr>
                  <w:tcW w:w="1102"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.08</w:t>
                  </w:r>
                </w:p>
              </w:tc>
              <w:tc>
                <w:tcPr>
                  <w:tcW w:w="1052"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不达标</w:t>
                  </w:r>
                </w:p>
              </w:tc>
            </w:tr>
          </w:tbl>
          <w:p>
            <w:pPr>
              <w:adjustRightInd w:val="0"/>
              <w:snapToGrid w:val="0"/>
              <w:spacing w:line="440" w:lineRule="exact"/>
              <w:ind w:firstLine="482"/>
              <w:rPr>
                <w:rFonts w:ascii="Times New Roman" w:hAnsi="Times New Roman"/>
                <w:b/>
                <w:bCs/>
                <w:szCs w:val="21"/>
              </w:rPr>
            </w:pPr>
            <w:r>
              <w:rPr>
                <w:rFonts w:ascii="Times New Roman" w:hAnsi="Times New Roman"/>
                <w:b/>
                <w:bCs/>
                <w:szCs w:val="21"/>
              </w:rPr>
              <w:t>注：CO：日均值第95百分位数浓度；O</w:t>
            </w:r>
            <w:r>
              <w:rPr>
                <w:rFonts w:ascii="Times New Roman" w:hAnsi="Times New Roman"/>
                <w:b/>
                <w:bCs/>
                <w:szCs w:val="21"/>
                <w:vertAlign w:val="subscript"/>
              </w:rPr>
              <w:t>3</w:t>
            </w:r>
            <w:r>
              <w:rPr>
                <w:rFonts w:ascii="Times New Roman" w:hAnsi="Times New Roman"/>
                <w:b/>
                <w:bCs/>
                <w:szCs w:val="21"/>
              </w:rPr>
              <w:t>：日最大8小时均值第90百分位数浓度。</w:t>
            </w:r>
          </w:p>
          <w:p>
            <w:pPr>
              <w:adjustRightInd w:val="0"/>
              <w:snapToGrid w:val="0"/>
              <w:spacing w:line="440" w:lineRule="exact"/>
              <w:ind w:firstLine="482"/>
              <w:rPr>
                <w:rFonts w:ascii="Times New Roman" w:hAnsi="Times New Roman"/>
                <w:b/>
                <w:bCs/>
                <w:szCs w:val="21"/>
              </w:rPr>
            </w:pPr>
            <w:r>
              <w:rPr>
                <w:rFonts w:ascii="Times New Roman" w:hAnsi="Times New Roman"/>
                <w:kern w:val="0"/>
              </w:rPr>
              <w:t>根据陕西省生态环境厅办公室发布的</w:t>
            </w:r>
            <w:r>
              <w:rPr>
                <w:rFonts w:ascii="Times New Roman" w:hAnsi="Times New Roman"/>
              </w:rPr>
              <w:t>《2018年全省环境空气质量状况公报》</w:t>
            </w:r>
            <w:r>
              <w:rPr>
                <w:rFonts w:ascii="Times New Roman" w:hAnsi="Times New Roman"/>
                <w:kern w:val="0"/>
              </w:rPr>
              <w:t>，</w:t>
            </w:r>
            <w:r>
              <w:rPr>
                <w:rFonts w:hint="eastAsia" w:ascii="Times New Roman" w:hAnsi="Times New Roman"/>
                <w:kern w:val="0"/>
              </w:rPr>
              <w:t>潼关县</w:t>
            </w:r>
            <w:r>
              <w:rPr>
                <w:rFonts w:ascii="Times New Roman" w:hAnsi="Times New Roman"/>
                <w:kern w:val="0"/>
              </w:rPr>
              <w:t>主要大气污染物中SO</w:t>
            </w:r>
            <w:r>
              <w:rPr>
                <w:rFonts w:ascii="Times New Roman" w:hAnsi="Times New Roman"/>
                <w:kern w:val="0"/>
                <w:position w:val="-3"/>
                <w:sz w:val="16"/>
                <w:szCs w:val="16"/>
              </w:rPr>
              <w:t>2</w:t>
            </w:r>
            <w:r>
              <w:rPr>
                <w:rFonts w:ascii="Times New Roman" w:hAnsi="Times New Roman"/>
                <w:kern w:val="0"/>
              </w:rPr>
              <w:t>、CO、NO</w:t>
            </w:r>
            <w:r>
              <w:rPr>
                <w:rFonts w:ascii="Times New Roman" w:hAnsi="Times New Roman"/>
                <w:kern w:val="0"/>
                <w:position w:val="-3"/>
                <w:sz w:val="16"/>
                <w:szCs w:val="16"/>
              </w:rPr>
              <w:t>2</w:t>
            </w:r>
            <w:r>
              <w:rPr>
                <w:rFonts w:ascii="Times New Roman" w:hAnsi="Times New Roman"/>
                <w:kern w:val="0"/>
              </w:rPr>
              <w:t>浓度满足《环境空气质量标准》（GB3095-2012）中二级标准限值要求，PM</w:t>
            </w:r>
            <w:r>
              <w:rPr>
                <w:rFonts w:ascii="Times New Roman" w:hAnsi="Times New Roman"/>
                <w:kern w:val="0"/>
                <w:position w:val="-3"/>
                <w:sz w:val="16"/>
                <w:szCs w:val="16"/>
              </w:rPr>
              <w:t>10</w:t>
            </w:r>
            <w:r>
              <w:rPr>
                <w:rFonts w:ascii="Times New Roman" w:hAnsi="Times New Roman"/>
                <w:kern w:val="0"/>
              </w:rPr>
              <w:t>、PM</w:t>
            </w:r>
            <w:r>
              <w:rPr>
                <w:rFonts w:ascii="Times New Roman" w:hAnsi="Times New Roman"/>
                <w:kern w:val="0"/>
                <w:position w:val="-3"/>
                <w:sz w:val="16"/>
                <w:szCs w:val="16"/>
              </w:rPr>
              <w:t>2.5</w:t>
            </w:r>
            <w:r>
              <w:rPr>
                <w:rFonts w:ascii="Times New Roman" w:hAnsi="Times New Roman"/>
                <w:kern w:val="0"/>
              </w:rPr>
              <w:t>、O</w:t>
            </w:r>
            <w:r>
              <w:rPr>
                <w:rFonts w:ascii="Times New Roman" w:hAnsi="Times New Roman"/>
                <w:kern w:val="0"/>
                <w:position w:val="-3"/>
                <w:sz w:val="16"/>
                <w:szCs w:val="16"/>
              </w:rPr>
              <w:t>3</w:t>
            </w:r>
            <w:r>
              <w:rPr>
                <w:rFonts w:ascii="Times New Roman" w:hAnsi="Times New Roman"/>
                <w:kern w:val="0"/>
              </w:rPr>
              <w:t>浓度值均超标。</w:t>
            </w:r>
            <w:r>
              <w:rPr>
                <w:rFonts w:hint="eastAsia" w:ascii="Times New Roman" w:hAnsi="Times New Roman"/>
                <w:kern w:val="0"/>
              </w:rPr>
              <w:t>因此，</w:t>
            </w:r>
            <w:r>
              <w:rPr>
                <w:rFonts w:ascii="Times New Roman" w:hAnsi="Times New Roman"/>
                <w:kern w:val="0"/>
              </w:rPr>
              <w:t>本项目处于不达标区。</w:t>
            </w:r>
          </w:p>
          <w:p>
            <w:pPr>
              <w:pStyle w:val="104"/>
              <w:numPr>
                <w:ilvl w:val="0"/>
                <w:numId w:val="14"/>
              </w:numPr>
              <w:tabs>
                <w:tab w:val="left" w:pos="4057"/>
              </w:tabs>
              <w:spacing w:line="480" w:lineRule="exact"/>
              <w:ind w:firstLineChars="0"/>
              <w:rPr>
                <w:rFonts w:ascii="Times New Roman" w:hAnsi="Times New Roman"/>
                <w:bCs/>
                <w:szCs w:val="20"/>
              </w:rPr>
            </w:pPr>
            <w:r>
              <w:rPr>
                <w:rFonts w:ascii="Times New Roman" w:hAnsi="Times New Roman"/>
                <w:bCs/>
                <w:szCs w:val="20"/>
              </w:rPr>
              <w:t xml:space="preserve">声环境质量现状 </w:t>
            </w:r>
          </w:p>
          <w:p>
            <w:pPr>
              <w:ind w:firstLine="480" w:firstLineChars="200"/>
              <w:rPr>
                <w:rFonts w:ascii="Times New Roman" w:hAnsi="Times New Roman"/>
                <w:bCs/>
                <w:kern w:val="0"/>
              </w:rPr>
            </w:pPr>
            <w:r>
              <w:rPr>
                <w:rFonts w:ascii="Times New Roman" w:hAnsi="Times New Roman"/>
                <w:bCs/>
                <w:kern w:val="0"/>
              </w:rPr>
              <w:t>为调查项目所在地声环境质量现状，建设单位委托陕西正为环境检测有限公司于2019年5月7日和5月8日对项目工程所在地环境噪声进行了监测，具体监测点位见附图5，监测结果如</w:t>
            </w:r>
            <w:r>
              <w:rPr>
                <w:rFonts w:ascii="Times New Roman" w:hAnsi="Times New Roman"/>
              </w:rPr>
              <w:fldChar w:fldCharType="begin"/>
            </w:r>
            <w:r>
              <w:rPr>
                <w:rFonts w:ascii="Times New Roman" w:hAnsi="Times New Roman"/>
              </w:rPr>
              <w:instrText xml:space="preserve"> REF _Ref456802201 \h  \* MERGEFORMAT </w:instrText>
            </w:r>
            <w:r>
              <w:rPr>
                <w:rFonts w:ascii="Times New Roman" w:hAnsi="Times New Roman"/>
              </w:rPr>
              <w:fldChar w:fldCharType="separate"/>
            </w:r>
            <w:r>
              <w:rPr>
                <w:rFonts w:ascii="Times New Roman" w:hAnsi="Times New Roman"/>
              </w:rPr>
              <w:t>表 9</w:t>
            </w:r>
            <w:r>
              <w:rPr>
                <w:rFonts w:ascii="Times New Roman" w:hAnsi="Times New Roman"/>
              </w:rPr>
              <w:fldChar w:fldCharType="end"/>
            </w:r>
            <w:r>
              <w:rPr>
                <w:rFonts w:ascii="Times New Roman" w:hAnsi="Times New Roman"/>
                <w:bCs/>
                <w:kern w:val="0"/>
              </w:rPr>
              <w:t>。</w:t>
            </w:r>
          </w:p>
          <w:p>
            <w:pPr>
              <w:pStyle w:val="18"/>
              <w:spacing w:line="360" w:lineRule="auto"/>
              <w:rPr>
                <w:rFonts w:ascii="Times New Roman" w:hAnsi="Times New Roman" w:cs="Times New Roman"/>
              </w:rPr>
            </w:pPr>
            <w:bookmarkStart w:id="18" w:name="_Ref456802201"/>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bookmarkEnd w:id="18"/>
            <w:r>
              <w:rPr>
                <w:rFonts w:ascii="Times New Roman" w:hAnsi="Times New Roman" w:cs="Times New Roman"/>
              </w:rPr>
              <w:t xml:space="preserve"> 项目工程周围声环境质量现状监测结果  单位:dB（A）</w:t>
            </w:r>
          </w:p>
          <w:tbl>
            <w:tblPr>
              <w:tblStyle w:val="45"/>
              <w:tblW w:w="87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343"/>
              <w:gridCol w:w="1576"/>
              <w:gridCol w:w="1052"/>
              <w:gridCol w:w="1109"/>
              <w:gridCol w:w="1114"/>
              <w:gridCol w:w="1114"/>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978" w:type="dxa"/>
                  <w:gridSpan w:val="2"/>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测点位置</w:t>
                  </w:r>
                </w:p>
              </w:tc>
              <w:tc>
                <w:tcPr>
                  <w:tcW w:w="1576"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监测日期</w:t>
                  </w:r>
                </w:p>
              </w:tc>
              <w:tc>
                <w:tcPr>
                  <w:tcW w:w="4389" w:type="dxa"/>
                  <w:gridSpan w:val="4"/>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等效声级</w:t>
                  </w:r>
                </w:p>
              </w:tc>
              <w:tc>
                <w:tcPr>
                  <w:tcW w:w="813" w:type="dxa"/>
                  <w:vMerge w:val="restart"/>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编号</w:t>
                  </w:r>
                </w:p>
              </w:tc>
              <w:tc>
                <w:tcPr>
                  <w:tcW w:w="1343"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位置</w:t>
                  </w:r>
                </w:p>
              </w:tc>
              <w:tc>
                <w:tcPr>
                  <w:tcW w:w="1576"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2161" w:type="dxa"/>
                  <w:gridSpan w:val="2"/>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监测结果</w:t>
                  </w:r>
                </w:p>
              </w:tc>
              <w:tc>
                <w:tcPr>
                  <w:tcW w:w="2228" w:type="dxa"/>
                  <w:gridSpan w:val="2"/>
                  <w:vAlign w:val="center"/>
                </w:tcPr>
                <w:p>
                  <w:pPr>
                    <w:pStyle w:val="26"/>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评价标准</w:t>
                  </w:r>
                </w:p>
              </w:tc>
              <w:tc>
                <w:tcPr>
                  <w:tcW w:w="813" w:type="dxa"/>
                  <w:vMerge w:val="continue"/>
                  <w:vAlign w:val="center"/>
                </w:tcPr>
                <w:p>
                  <w:pPr>
                    <w:adjustRightInd w:val="0"/>
                    <w:snapToGrid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continue"/>
                  <w:vAlign w:val="center"/>
                </w:tcPr>
                <w:p>
                  <w:pPr>
                    <w:adjustRightInd w:val="0"/>
                    <w:snapToGrid w:val="0"/>
                    <w:spacing w:line="240" w:lineRule="auto"/>
                    <w:jc w:val="center"/>
                    <w:rPr>
                      <w:rFonts w:ascii="Times New Roman" w:hAnsi="Times New Roman"/>
                      <w:sz w:val="21"/>
                      <w:szCs w:val="21"/>
                    </w:rPr>
                  </w:pPr>
                </w:p>
              </w:tc>
              <w:tc>
                <w:tcPr>
                  <w:tcW w:w="1343" w:type="dxa"/>
                  <w:vMerge w:val="continue"/>
                  <w:vAlign w:val="center"/>
                </w:tcPr>
                <w:p>
                  <w:pPr>
                    <w:adjustRightInd w:val="0"/>
                    <w:snapToGrid w:val="0"/>
                    <w:spacing w:line="240" w:lineRule="auto"/>
                    <w:jc w:val="center"/>
                    <w:rPr>
                      <w:rFonts w:ascii="Times New Roman" w:hAnsi="Times New Roman"/>
                      <w:sz w:val="21"/>
                      <w:szCs w:val="21"/>
                    </w:rPr>
                  </w:pPr>
                </w:p>
              </w:tc>
              <w:tc>
                <w:tcPr>
                  <w:tcW w:w="1576" w:type="dxa"/>
                  <w:vMerge w:val="continue"/>
                  <w:vAlign w:val="center"/>
                </w:tcPr>
                <w:p>
                  <w:pPr>
                    <w:adjustRightInd w:val="0"/>
                    <w:snapToGrid w:val="0"/>
                    <w:spacing w:line="240" w:lineRule="auto"/>
                    <w:jc w:val="center"/>
                    <w:rPr>
                      <w:rFonts w:ascii="Times New Roman" w:hAnsi="Times New Roman"/>
                      <w:sz w:val="21"/>
                      <w:szCs w:val="21"/>
                    </w:rPr>
                  </w:pPr>
                </w:p>
              </w:tc>
              <w:tc>
                <w:tcPr>
                  <w:tcW w:w="105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昼间</w:t>
                  </w:r>
                </w:p>
              </w:tc>
              <w:tc>
                <w:tcPr>
                  <w:tcW w:w="11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夜间</w:t>
                  </w:r>
                </w:p>
              </w:tc>
              <w:tc>
                <w:tcPr>
                  <w:tcW w:w="111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昼间</w:t>
                  </w:r>
                </w:p>
              </w:tc>
              <w:tc>
                <w:tcPr>
                  <w:tcW w:w="111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夜间</w:t>
                  </w:r>
                </w:p>
              </w:tc>
              <w:tc>
                <w:tcPr>
                  <w:tcW w:w="813" w:type="dxa"/>
                  <w:vMerge w:val="continue"/>
                  <w:vAlign w:val="center"/>
                </w:tcPr>
                <w:p>
                  <w:pPr>
                    <w:adjustRightInd w:val="0"/>
                    <w:snapToGrid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w:t>
                  </w:r>
                </w:p>
              </w:tc>
              <w:tc>
                <w:tcPr>
                  <w:tcW w:w="1343"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厂界东</w:t>
                  </w: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019.5.7</w:t>
                  </w:r>
                </w:p>
              </w:tc>
              <w:tc>
                <w:tcPr>
                  <w:tcW w:w="105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48.2</w:t>
                  </w:r>
                </w:p>
              </w:tc>
              <w:tc>
                <w:tcPr>
                  <w:tcW w:w="1109"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0.3</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continue"/>
                  <w:vAlign w:val="center"/>
                </w:tcPr>
                <w:p>
                  <w:pPr>
                    <w:adjustRightInd w:val="0"/>
                    <w:snapToGrid w:val="0"/>
                    <w:spacing w:line="240" w:lineRule="auto"/>
                    <w:jc w:val="center"/>
                    <w:rPr>
                      <w:rFonts w:ascii="Times New Roman" w:hAnsi="Times New Roman"/>
                      <w:sz w:val="21"/>
                      <w:szCs w:val="21"/>
                    </w:rPr>
                  </w:pPr>
                </w:p>
              </w:tc>
              <w:tc>
                <w:tcPr>
                  <w:tcW w:w="1343" w:type="dxa"/>
                  <w:vMerge w:val="continue"/>
                  <w:vAlign w:val="center"/>
                </w:tcPr>
                <w:p>
                  <w:pPr>
                    <w:adjustRightInd w:val="0"/>
                    <w:snapToGrid w:val="0"/>
                    <w:spacing w:line="240" w:lineRule="auto"/>
                    <w:jc w:val="center"/>
                    <w:rPr>
                      <w:rFonts w:ascii="Times New Roman" w:hAnsi="Times New Roman"/>
                      <w:sz w:val="21"/>
                      <w:szCs w:val="21"/>
                    </w:rPr>
                  </w:pP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019.5.8</w:t>
                  </w:r>
                </w:p>
              </w:tc>
              <w:tc>
                <w:tcPr>
                  <w:tcW w:w="105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49.1</w:t>
                  </w:r>
                </w:p>
              </w:tc>
              <w:tc>
                <w:tcPr>
                  <w:tcW w:w="1109"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2.6</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2#</w:t>
                  </w:r>
                </w:p>
              </w:tc>
              <w:tc>
                <w:tcPr>
                  <w:tcW w:w="1343"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厂界南</w:t>
                  </w: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019.5.7</w:t>
                  </w:r>
                </w:p>
              </w:tc>
              <w:tc>
                <w:tcPr>
                  <w:tcW w:w="1052"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42.8</w:t>
                  </w:r>
                </w:p>
              </w:tc>
              <w:tc>
                <w:tcPr>
                  <w:tcW w:w="1109"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38.6</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continue"/>
                  <w:vAlign w:val="center"/>
                </w:tcPr>
                <w:p>
                  <w:pPr>
                    <w:adjustRightInd w:val="0"/>
                    <w:snapToGrid w:val="0"/>
                    <w:spacing w:line="240" w:lineRule="auto"/>
                    <w:jc w:val="center"/>
                    <w:rPr>
                      <w:rFonts w:ascii="Times New Roman" w:hAnsi="Times New Roman"/>
                      <w:sz w:val="21"/>
                      <w:szCs w:val="21"/>
                    </w:rPr>
                  </w:pPr>
                </w:p>
              </w:tc>
              <w:tc>
                <w:tcPr>
                  <w:tcW w:w="1343" w:type="dxa"/>
                  <w:vMerge w:val="continue"/>
                  <w:vAlign w:val="center"/>
                </w:tcPr>
                <w:p>
                  <w:pPr>
                    <w:adjustRightInd w:val="0"/>
                    <w:snapToGrid w:val="0"/>
                    <w:spacing w:line="240" w:lineRule="auto"/>
                    <w:jc w:val="center"/>
                    <w:rPr>
                      <w:rFonts w:ascii="Times New Roman" w:hAnsi="Times New Roman"/>
                      <w:sz w:val="21"/>
                      <w:szCs w:val="21"/>
                    </w:rPr>
                  </w:pP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019.5.8</w:t>
                  </w:r>
                </w:p>
              </w:tc>
              <w:tc>
                <w:tcPr>
                  <w:tcW w:w="1052"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 xml:space="preserve">45.3 </w:t>
                  </w:r>
                </w:p>
              </w:tc>
              <w:tc>
                <w:tcPr>
                  <w:tcW w:w="1109"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 xml:space="preserve">37.9 </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c>
                <w:tcPr>
                  <w:tcW w:w="1343"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厂界西</w:t>
                  </w: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019.5.7</w:t>
                  </w:r>
                </w:p>
              </w:tc>
              <w:tc>
                <w:tcPr>
                  <w:tcW w:w="1052"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 xml:space="preserve">41.6 </w:t>
                  </w:r>
                </w:p>
              </w:tc>
              <w:tc>
                <w:tcPr>
                  <w:tcW w:w="1109"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38.5</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continue"/>
                  <w:vAlign w:val="center"/>
                </w:tcPr>
                <w:p>
                  <w:pPr>
                    <w:adjustRightInd w:val="0"/>
                    <w:snapToGrid w:val="0"/>
                    <w:spacing w:line="240" w:lineRule="auto"/>
                    <w:jc w:val="center"/>
                    <w:rPr>
                      <w:rFonts w:ascii="Times New Roman" w:hAnsi="Times New Roman"/>
                      <w:sz w:val="21"/>
                      <w:szCs w:val="21"/>
                    </w:rPr>
                  </w:pPr>
                </w:p>
              </w:tc>
              <w:tc>
                <w:tcPr>
                  <w:tcW w:w="1343" w:type="dxa"/>
                  <w:vMerge w:val="continue"/>
                  <w:vAlign w:val="center"/>
                </w:tcPr>
                <w:p>
                  <w:pPr>
                    <w:adjustRightInd w:val="0"/>
                    <w:snapToGrid w:val="0"/>
                    <w:spacing w:line="240" w:lineRule="auto"/>
                    <w:jc w:val="center"/>
                    <w:rPr>
                      <w:rFonts w:ascii="Times New Roman" w:hAnsi="Times New Roman"/>
                      <w:sz w:val="21"/>
                      <w:szCs w:val="21"/>
                    </w:rPr>
                  </w:pP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019.5.8</w:t>
                  </w:r>
                </w:p>
              </w:tc>
              <w:tc>
                <w:tcPr>
                  <w:tcW w:w="1052"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 xml:space="preserve">40.4 </w:t>
                  </w:r>
                </w:p>
              </w:tc>
              <w:tc>
                <w:tcPr>
                  <w:tcW w:w="1109"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40.3</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4#</w:t>
                  </w:r>
                </w:p>
              </w:tc>
              <w:tc>
                <w:tcPr>
                  <w:tcW w:w="1343"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厂界北</w:t>
                  </w: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019.5.7</w:t>
                  </w:r>
                </w:p>
              </w:tc>
              <w:tc>
                <w:tcPr>
                  <w:tcW w:w="1052"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 xml:space="preserve">40.5 </w:t>
                  </w:r>
                </w:p>
              </w:tc>
              <w:tc>
                <w:tcPr>
                  <w:tcW w:w="1109"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37.6</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continue"/>
                  <w:vAlign w:val="center"/>
                </w:tcPr>
                <w:p>
                  <w:pPr>
                    <w:adjustRightInd w:val="0"/>
                    <w:snapToGrid w:val="0"/>
                    <w:spacing w:line="240" w:lineRule="auto"/>
                    <w:jc w:val="center"/>
                    <w:rPr>
                      <w:rFonts w:ascii="Times New Roman" w:hAnsi="Times New Roman"/>
                      <w:sz w:val="21"/>
                      <w:szCs w:val="21"/>
                    </w:rPr>
                  </w:pPr>
                </w:p>
              </w:tc>
              <w:tc>
                <w:tcPr>
                  <w:tcW w:w="1343" w:type="dxa"/>
                  <w:vMerge w:val="continue"/>
                  <w:vAlign w:val="center"/>
                </w:tcPr>
                <w:p>
                  <w:pPr>
                    <w:adjustRightInd w:val="0"/>
                    <w:snapToGrid w:val="0"/>
                    <w:spacing w:line="240" w:lineRule="auto"/>
                    <w:jc w:val="center"/>
                    <w:rPr>
                      <w:rFonts w:ascii="Times New Roman" w:hAnsi="Times New Roman"/>
                      <w:sz w:val="21"/>
                      <w:szCs w:val="21"/>
                    </w:rPr>
                  </w:pP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019.5.8</w:t>
                  </w:r>
                </w:p>
              </w:tc>
              <w:tc>
                <w:tcPr>
                  <w:tcW w:w="1052"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 xml:space="preserve">47.0 </w:t>
                  </w:r>
                </w:p>
              </w:tc>
              <w:tc>
                <w:tcPr>
                  <w:tcW w:w="1109"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 xml:space="preserve">38.0 </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restart"/>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w:t>
                  </w:r>
                </w:p>
              </w:tc>
              <w:tc>
                <w:tcPr>
                  <w:tcW w:w="1343" w:type="dxa"/>
                  <w:vMerge w:val="restart"/>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下汾井村</w:t>
                  </w: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019.5.7</w:t>
                  </w:r>
                </w:p>
              </w:tc>
              <w:tc>
                <w:tcPr>
                  <w:tcW w:w="1052"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 xml:space="preserve">40.8 </w:t>
                  </w:r>
                </w:p>
              </w:tc>
              <w:tc>
                <w:tcPr>
                  <w:tcW w:w="1109"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36.9</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35" w:type="dxa"/>
                  <w:vMerge w:val="continue"/>
                  <w:vAlign w:val="center"/>
                </w:tcPr>
                <w:p>
                  <w:pPr>
                    <w:adjustRightInd w:val="0"/>
                    <w:snapToGrid w:val="0"/>
                    <w:spacing w:line="240" w:lineRule="auto"/>
                    <w:jc w:val="center"/>
                    <w:rPr>
                      <w:rFonts w:ascii="Times New Roman" w:hAnsi="Times New Roman"/>
                      <w:sz w:val="21"/>
                      <w:szCs w:val="21"/>
                    </w:rPr>
                  </w:pPr>
                </w:p>
              </w:tc>
              <w:tc>
                <w:tcPr>
                  <w:tcW w:w="1343" w:type="dxa"/>
                  <w:vMerge w:val="continue"/>
                  <w:vAlign w:val="center"/>
                </w:tcPr>
                <w:p>
                  <w:pPr>
                    <w:adjustRightInd w:val="0"/>
                    <w:snapToGrid w:val="0"/>
                    <w:spacing w:line="240" w:lineRule="auto"/>
                    <w:jc w:val="center"/>
                    <w:rPr>
                      <w:rFonts w:ascii="Times New Roman" w:hAnsi="Times New Roman"/>
                      <w:sz w:val="21"/>
                      <w:szCs w:val="21"/>
                    </w:rPr>
                  </w:pPr>
                </w:p>
              </w:tc>
              <w:tc>
                <w:tcPr>
                  <w:tcW w:w="1576"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019.5.8</w:t>
                  </w:r>
                </w:p>
              </w:tc>
              <w:tc>
                <w:tcPr>
                  <w:tcW w:w="1052"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43.4</w:t>
                  </w:r>
                </w:p>
              </w:tc>
              <w:tc>
                <w:tcPr>
                  <w:tcW w:w="1109" w:type="dxa"/>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sz w:val="21"/>
                      <w:szCs w:val="21"/>
                    </w:rPr>
                    <w:t>32.1</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6</w:t>
                  </w:r>
                  <w:r>
                    <w:rPr>
                      <w:rFonts w:ascii="Times New Roman" w:hAnsi="Times New Roman" w:cs="Times New Roman"/>
                      <w:b w:val="0"/>
                      <w:kern w:val="0"/>
                      <w:sz w:val="21"/>
                      <w:szCs w:val="21"/>
                    </w:rPr>
                    <w:t>0</w:t>
                  </w:r>
                </w:p>
              </w:tc>
              <w:tc>
                <w:tcPr>
                  <w:tcW w:w="1114" w:type="dxa"/>
                  <w:vAlign w:val="center"/>
                </w:tcPr>
                <w:p>
                  <w:pPr>
                    <w:pStyle w:val="18"/>
                    <w:adjustRightInd w:val="0"/>
                    <w:snapToGrid w:val="0"/>
                    <w:rPr>
                      <w:rFonts w:ascii="Times New Roman" w:hAnsi="Times New Roman" w:cs="Times New Roman"/>
                      <w:b w:val="0"/>
                      <w:kern w:val="0"/>
                      <w:sz w:val="21"/>
                      <w:szCs w:val="21"/>
                    </w:rPr>
                  </w:pPr>
                  <w:r>
                    <w:rPr>
                      <w:rFonts w:hint="eastAsia" w:ascii="Times New Roman" w:hAnsi="Times New Roman" w:cs="Times New Roman"/>
                      <w:b w:val="0"/>
                      <w:kern w:val="0"/>
                      <w:sz w:val="21"/>
                      <w:szCs w:val="21"/>
                    </w:rPr>
                    <w:t>5</w:t>
                  </w:r>
                  <w:r>
                    <w:rPr>
                      <w:rFonts w:ascii="Times New Roman" w:hAnsi="Times New Roman" w:cs="Times New Roman"/>
                      <w:b w:val="0"/>
                      <w:kern w:val="0"/>
                      <w:sz w:val="21"/>
                      <w:szCs w:val="21"/>
                    </w:rPr>
                    <w:t>0</w:t>
                  </w:r>
                </w:p>
              </w:tc>
              <w:tc>
                <w:tcPr>
                  <w:tcW w:w="813"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bl>
          <w:p>
            <w:pPr>
              <w:ind w:firstLine="480" w:firstLineChars="200"/>
              <w:rPr>
                <w:rFonts w:ascii="Times New Roman" w:hAnsi="Times New Roman"/>
                <w:bCs/>
                <w:kern w:val="0"/>
              </w:rPr>
            </w:pPr>
            <w:r>
              <w:rPr>
                <w:rFonts w:ascii="Times New Roman" w:hAnsi="Times New Roman"/>
                <w:bCs/>
                <w:kern w:val="0"/>
              </w:rPr>
              <w:t>上表监测结果表明：项目所在地厂界</w:t>
            </w:r>
            <w:r>
              <w:rPr>
                <w:rFonts w:hint="eastAsia" w:ascii="Times New Roman" w:hAnsi="Times New Roman"/>
                <w:bCs/>
                <w:kern w:val="0"/>
              </w:rPr>
              <w:t>及敏感点下汾井村</w:t>
            </w:r>
            <w:r>
              <w:rPr>
                <w:rFonts w:ascii="Times New Roman" w:hAnsi="Times New Roman"/>
                <w:bCs/>
                <w:kern w:val="0"/>
              </w:rPr>
              <w:t>昼</w:t>
            </w:r>
            <w:r>
              <w:rPr>
                <w:rFonts w:hint="eastAsia" w:ascii="Times New Roman" w:hAnsi="Times New Roman"/>
                <w:bCs/>
                <w:kern w:val="0"/>
              </w:rPr>
              <w:t>、</w:t>
            </w:r>
            <w:r>
              <w:rPr>
                <w:rFonts w:ascii="Times New Roman" w:hAnsi="Times New Roman"/>
                <w:bCs/>
                <w:kern w:val="0"/>
              </w:rPr>
              <w:t>夜噪声值均符合《声环境质量标准》(GB3096-2008)2类，说明项目区域声环境质量状况良好。</w:t>
            </w:r>
          </w:p>
          <w:p>
            <w:pPr>
              <w:pStyle w:val="24"/>
              <w:spacing w:before="120" w:after="163" w:afterLines="50"/>
              <w:ind w:right="102"/>
              <w:rPr>
                <w:rFonts w:ascii="Times New Roman" w:hAnsi="Times New Roman"/>
                <w:b/>
                <w:sz w:val="24"/>
              </w:rPr>
            </w:pPr>
            <w:r>
              <w:rPr>
                <w:rFonts w:ascii="Times New Roman" w:hAnsi="Times New Roman"/>
                <w:b/>
                <w:sz w:val="24"/>
              </w:rPr>
              <w:t xml:space="preserve">主要环境保护目标(列出名单及保护级别) </w:t>
            </w:r>
          </w:p>
          <w:p>
            <w:pPr>
              <w:ind w:firstLine="480" w:firstLineChars="200"/>
              <w:rPr>
                <w:rFonts w:ascii="Times New Roman" w:hAnsi="Times New Roman"/>
                <w:b/>
              </w:rPr>
            </w:pPr>
            <w:r>
              <w:rPr>
                <w:rFonts w:ascii="Times New Roman" w:hAnsi="Times New Roman"/>
              </w:rPr>
              <w:t>本项目周围的主要</w:t>
            </w:r>
            <w:r>
              <w:rPr>
                <w:rFonts w:hint="eastAsia" w:ascii="Times New Roman" w:hAnsi="Times New Roman"/>
              </w:rPr>
              <w:t>敏感</w:t>
            </w:r>
            <w:r>
              <w:rPr>
                <w:rFonts w:ascii="Times New Roman" w:hAnsi="Times New Roman"/>
              </w:rPr>
              <w:t>保护目标、方位、距离见</w:t>
            </w:r>
            <w:r>
              <w:rPr>
                <w:rFonts w:ascii="Times New Roman" w:hAnsi="Times New Roman"/>
              </w:rPr>
              <w:fldChar w:fldCharType="begin"/>
            </w:r>
            <w:r>
              <w:rPr>
                <w:rFonts w:ascii="Times New Roman" w:hAnsi="Times New Roman"/>
              </w:rPr>
              <w:instrText xml:space="preserve"> REF _Ref456802297 \h  \* MERGEFORMAT </w:instrText>
            </w:r>
            <w:r>
              <w:rPr>
                <w:rFonts w:ascii="Times New Roman" w:hAnsi="Times New Roman"/>
              </w:rPr>
              <w:fldChar w:fldCharType="separate"/>
            </w:r>
            <w:r>
              <w:rPr>
                <w:rFonts w:ascii="Times New Roman" w:hAnsi="Times New Roman"/>
              </w:rPr>
              <w:t>表 10</w:t>
            </w:r>
            <w:r>
              <w:rPr>
                <w:rFonts w:ascii="Times New Roman" w:hAnsi="Times New Roman"/>
              </w:rPr>
              <w:fldChar w:fldCharType="end"/>
            </w:r>
            <w:r>
              <w:rPr>
                <w:rFonts w:hint="eastAsia" w:ascii="Times New Roman" w:hAnsi="Times New Roman"/>
              </w:rPr>
              <w:t>及附图3</w:t>
            </w:r>
            <w:r>
              <w:rPr>
                <w:rFonts w:ascii="Times New Roman" w:hAnsi="Times New Roman"/>
              </w:rPr>
              <w:t>。</w:t>
            </w:r>
          </w:p>
          <w:p>
            <w:pPr>
              <w:pStyle w:val="18"/>
              <w:spacing w:line="360" w:lineRule="auto"/>
              <w:rPr>
                <w:rFonts w:ascii="Times New Roman" w:hAnsi="Times New Roman" w:cs="Times New Roman"/>
              </w:rPr>
            </w:pPr>
            <w:bookmarkStart w:id="19" w:name="_Ref456802297"/>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bookmarkEnd w:id="19"/>
            <w:r>
              <w:rPr>
                <w:rFonts w:ascii="Times New Roman" w:hAnsi="Times New Roman" w:cs="Times New Roman"/>
              </w:rPr>
              <w:t>主要环境保护目标</w:t>
            </w:r>
          </w:p>
          <w:tbl>
            <w:tblPr>
              <w:tblStyle w:val="45"/>
              <w:tblW w:w="87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62"/>
              <w:gridCol w:w="1552"/>
              <w:gridCol w:w="1317"/>
              <w:gridCol w:w="1123"/>
              <w:gridCol w:w="427"/>
              <w:gridCol w:w="746"/>
              <w:gridCol w:w="890"/>
              <w:gridCol w:w="890"/>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463" w:type="dxa"/>
                  <w:vMerge w:val="restart"/>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ascii="Times New Roman" w:hAnsi="Times New Roman"/>
                      <w:b/>
                      <w:kern w:val="0"/>
                      <w:sz w:val="21"/>
                      <w:szCs w:val="21"/>
                    </w:rPr>
                    <w:t>序号</w:t>
                  </w:r>
                </w:p>
              </w:tc>
              <w:tc>
                <w:tcPr>
                  <w:tcW w:w="462" w:type="dxa"/>
                  <w:vMerge w:val="restart"/>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ascii="Times New Roman" w:hAnsi="Times New Roman"/>
                      <w:b/>
                      <w:kern w:val="0"/>
                      <w:sz w:val="21"/>
                      <w:szCs w:val="21"/>
                    </w:rPr>
                    <w:t>环境要素</w:t>
                  </w:r>
                </w:p>
              </w:tc>
              <w:tc>
                <w:tcPr>
                  <w:tcW w:w="2869" w:type="dxa"/>
                  <w:gridSpan w:val="2"/>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ascii="Times New Roman" w:hAnsi="Times New Roman"/>
                      <w:b/>
                      <w:kern w:val="0"/>
                      <w:sz w:val="21"/>
                      <w:szCs w:val="21"/>
                    </w:rPr>
                    <w:t>坐标</w:t>
                  </w:r>
                </w:p>
              </w:tc>
              <w:tc>
                <w:tcPr>
                  <w:tcW w:w="1123" w:type="dxa"/>
                  <w:vMerge w:val="restart"/>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ascii="Times New Roman" w:hAnsi="Times New Roman"/>
                      <w:b/>
                      <w:kern w:val="0"/>
                      <w:sz w:val="21"/>
                      <w:szCs w:val="21"/>
                    </w:rPr>
                    <w:t>保护对象</w:t>
                  </w:r>
                </w:p>
              </w:tc>
              <w:tc>
                <w:tcPr>
                  <w:tcW w:w="427" w:type="dxa"/>
                  <w:vMerge w:val="restart"/>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hint="eastAsia" w:ascii="Times New Roman" w:hAnsi="Times New Roman"/>
                      <w:b/>
                      <w:kern w:val="0"/>
                      <w:sz w:val="21"/>
                      <w:szCs w:val="21"/>
                    </w:rPr>
                    <w:t>保护内容</w:t>
                  </w:r>
                </w:p>
              </w:tc>
              <w:tc>
                <w:tcPr>
                  <w:tcW w:w="746" w:type="dxa"/>
                  <w:vMerge w:val="restart"/>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hint="eastAsia" w:ascii="Times New Roman" w:hAnsi="Times New Roman"/>
                      <w:b/>
                      <w:kern w:val="0"/>
                      <w:sz w:val="21"/>
                      <w:szCs w:val="21"/>
                    </w:rPr>
                    <w:t>环境功能区</w:t>
                  </w:r>
                </w:p>
              </w:tc>
              <w:tc>
                <w:tcPr>
                  <w:tcW w:w="890" w:type="dxa"/>
                  <w:vMerge w:val="restart"/>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hint="eastAsia" w:ascii="Times New Roman" w:hAnsi="Times New Roman"/>
                      <w:b/>
                      <w:kern w:val="0"/>
                      <w:sz w:val="21"/>
                      <w:szCs w:val="21"/>
                    </w:rPr>
                    <w:t>相对厂址方位</w:t>
                  </w:r>
                </w:p>
              </w:tc>
              <w:tc>
                <w:tcPr>
                  <w:tcW w:w="890" w:type="dxa"/>
                  <w:vMerge w:val="restart"/>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hint="eastAsia" w:ascii="Times New Roman" w:hAnsi="Times New Roman"/>
                      <w:b/>
                      <w:kern w:val="0"/>
                      <w:sz w:val="21"/>
                      <w:szCs w:val="21"/>
                    </w:rPr>
                    <w:t>相对厂界距离/</w:t>
                  </w:r>
                  <w:r>
                    <w:rPr>
                      <w:rFonts w:ascii="Times New Roman" w:hAnsi="Times New Roman"/>
                      <w:b/>
                      <w:kern w:val="0"/>
                      <w:sz w:val="21"/>
                      <w:szCs w:val="21"/>
                    </w:rPr>
                    <w:t>m</w:t>
                  </w:r>
                </w:p>
              </w:tc>
              <w:tc>
                <w:tcPr>
                  <w:tcW w:w="886" w:type="dxa"/>
                  <w:vMerge w:val="restart"/>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hint="eastAsia" w:ascii="Times New Roman" w:hAnsi="Times New Roman"/>
                      <w:b/>
                      <w:kern w:val="0"/>
                      <w:sz w:val="21"/>
                      <w:szCs w:val="21"/>
                    </w:rPr>
                    <w:t>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463" w:type="dxa"/>
                  <w:vMerge w:val="continue"/>
                  <w:vAlign w:val="center"/>
                </w:tcPr>
                <w:p>
                  <w:pPr>
                    <w:autoSpaceDE w:val="0"/>
                    <w:autoSpaceDN w:val="0"/>
                    <w:adjustRightInd w:val="0"/>
                    <w:snapToGrid w:val="0"/>
                    <w:spacing w:line="240" w:lineRule="auto"/>
                    <w:jc w:val="center"/>
                    <w:rPr>
                      <w:rFonts w:ascii="Times New Roman" w:hAnsi="Times New Roman"/>
                      <w:b/>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
                      <w:kern w:val="0"/>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hint="eastAsia" w:ascii="Times New Roman" w:hAnsi="Times New Roman"/>
                      <w:b/>
                      <w:kern w:val="0"/>
                      <w:sz w:val="21"/>
                      <w:szCs w:val="21"/>
                    </w:rPr>
                    <w:t>经度</w:t>
                  </w:r>
                </w:p>
              </w:tc>
              <w:tc>
                <w:tcPr>
                  <w:tcW w:w="1317" w:type="dxa"/>
                  <w:vAlign w:val="center"/>
                </w:tcPr>
                <w:p>
                  <w:pPr>
                    <w:autoSpaceDE w:val="0"/>
                    <w:autoSpaceDN w:val="0"/>
                    <w:adjustRightInd w:val="0"/>
                    <w:snapToGrid w:val="0"/>
                    <w:spacing w:line="240" w:lineRule="auto"/>
                    <w:jc w:val="center"/>
                    <w:rPr>
                      <w:rFonts w:ascii="Times New Roman" w:hAnsi="Times New Roman"/>
                      <w:b/>
                      <w:kern w:val="0"/>
                      <w:sz w:val="21"/>
                      <w:szCs w:val="21"/>
                    </w:rPr>
                  </w:pPr>
                  <w:r>
                    <w:rPr>
                      <w:rFonts w:hint="eastAsia" w:ascii="Times New Roman" w:hAnsi="Times New Roman"/>
                      <w:b/>
                      <w:kern w:val="0"/>
                      <w:sz w:val="21"/>
                      <w:szCs w:val="21"/>
                    </w:rPr>
                    <w:t>纬度</w:t>
                  </w:r>
                </w:p>
              </w:tc>
              <w:tc>
                <w:tcPr>
                  <w:tcW w:w="1123" w:type="dxa"/>
                  <w:vMerge w:val="continue"/>
                  <w:vAlign w:val="center"/>
                </w:tcPr>
                <w:p>
                  <w:pPr>
                    <w:autoSpaceDE w:val="0"/>
                    <w:autoSpaceDN w:val="0"/>
                    <w:adjustRightInd w:val="0"/>
                    <w:snapToGrid w:val="0"/>
                    <w:spacing w:line="240" w:lineRule="auto"/>
                    <w:jc w:val="center"/>
                    <w:rPr>
                      <w:rFonts w:ascii="Times New Roman" w:hAnsi="Times New Roman"/>
                      <w:b/>
                      <w:kern w:val="0"/>
                      <w:sz w:val="21"/>
                      <w:szCs w:val="21"/>
                    </w:rPr>
                  </w:pPr>
                </w:p>
              </w:tc>
              <w:tc>
                <w:tcPr>
                  <w:tcW w:w="427" w:type="dxa"/>
                  <w:vMerge w:val="continue"/>
                  <w:vAlign w:val="center"/>
                </w:tcPr>
                <w:p>
                  <w:pPr>
                    <w:autoSpaceDE w:val="0"/>
                    <w:autoSpaceDN w:val="0"/>
                    <w:adjustRightInd w:val="0"/>
                    <w:snapToGrid w:val="0"/>
                    <w:spacing w:line="240" w:lineRule="auto"/>
                    <w:jc w:val="center"/>
                    <w:rPr>
                      <w:rFonts w:ascii="Times New Roman" w:hAnsi="Times New Roman"/>
                      <w:b/>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b/>
                      <w:kern w:val="0"/>
                      <w:sz w:val="21"/>
                      <w:szCs w:val="21"/>
                    </w:rPr>
                  </w:pPr>
                </w:p>
              </w:tc>
              <w:tc>
                <w:tcPr>
                  <w:tcW w:w="890" w:type="dxa"/>
                  <w:vMerge w:val="continue"/>
                  <w:vAlign w:val="center"/>
                </w:tcPr>
                <w:p>
                  <w:pPr>
                    <w:autoSpaceDE w:val="0"/>
                    <w:autoSpaceDN w:val="0"/>
                    <w:adjustRightInd w:val="0"/>
                    <w:snapToGrid w:val="0"/>
                    <w:spacing w:line="240" w:lineRule="auto"/>
                    <w:jc w:val="center"/>
                    <w:rPr>
                      <w:rFonts w:ascii="Times New Roman" w:hAnsi="Times New Roman"/>
                      <w:b/>
                      <w:kern w:val="0"/>
                      <w:sz w:val="21"/>
                      <w:szCs w:val="21"/>
                    </w:rPr>
                  </w:pPr>
                </w:p>
              </w:tc>
              <w:tc>
                <w:tcPr>
                  <w:tcW w:w="890" w:type="dxa"/>
                  <w:vMerge w:val="continue"/>
                  <w:vAlign w:val="center"/>
                </w:tcPr>
                <w:p>
                  <w:pPr>
                    <w:autoSpaceDE w:val="0"/>
                    <w:autoSpaceDN w:val="0"/>
                    <w:adjustRightInd w:val="0"/>
                    <w:snapToGrid w:val="0"/>
                    <w:spacing w:line="240" w:lineRule="auto"/>
                    <w:jc w:val="center"/>
                    <w:rPr>
                      <w:rFonts w:ascii="Times New Roman" w:hAnsi="Times New Roman"/>
                      <w:b/>
                      <w:kern w:val="0"/>
                      <w:sz w:val="21"/>
                      <w:szCs w:val="21"/>
                    </w:rPr>
                  </w:pPr>
                </w:p>
              </w:tc>
              <w:tc>
                <w:tcPr>
                  <w:tcW w:w="886" w:type="dxa"/>
                  <w:vMerge w:val="continue"/>
                  <w:vAlign w:val="center"/>
                </w:tcPr>
                <w:p>
                  <w:pPr>
                    <w:autoSpaceDE w:val="0"/>
                    <w:autoSpaceDN w:val="0"/>
                    <w:adjustRightInd w:val="0"/>
                    <w:snapToGrid w:val="0"/>
                    <w:spacing w:line="240" w:lineRule="auto"/>
                    <w:jc w:val="center"/>
                    <w:rPr>
                      <w:rFonts w:ascii="Times New Roman" w:hAnsi="Times New Roman"/>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Merge w:val="restart"/>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restart"/>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大气环境</w:t>
                  </w: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110°17'30.91"</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34°32'08.75"</w:t>
                  </w:r>
                </w:p>
              </w:tc>
              <w:tc>
                <w:tcPr>
                  <w:tcW w:w="1123"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bCs/>
                      <w:sz w:val="21"/>
                      <w:szCs w:val="21"/>
                    </w:rPr>
                    <w:t>下汾井村</w:t>
                  </w:r>
                </w:p>
              </w:tc>
              <w:tc>
                <w:tcPr>
                  <w:tcW w:w="427" w:type="dxa"/>
                  <w:vMerge w:val="restart"/>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环境空气</w:t>
                  </w:r>
                </w:p>
              </w:tc>
              <w:tc>
                <w:tcPr>
                  <w:tcW w:w="746" w:type="dxa"/>
                  <w:vMerge w:val="restart"/>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二类区</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E</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50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Merge w:val="continue"/>
                  <w:vAlign w:val="center"/>
                </w:tcPr>
                <w:p>
                  <w:pPr>
                    <w:pStyle w:val="104"/>
                    <w:numPr>
                      <w:ilvl w:val="0"/>
                      <w:numId w:val="15"/>
                    </w:numPr>
                    <w:autoSpaceDE w:val="0"/>
                    <w:autoSpaceDN w:val="0"/>
                    <w:adjustRightInd w:val="0"/>
                    <w:snapToGrid w:val="0"/>
                    <w:spacing w:line="240" w:lineRule="auto"/>
                    <w:ind w:firstLineChars="0"/>
                    <w:jc w:val="center"/>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110°17'10.36"</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34°32'42.22"</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上汾井村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N</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50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bCs/>
                      <w:sz w:val="21"/>
                      <w:szCs w:val="21"/>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Merge w:val="continue"/>
                  <w:vAlign w:val="center"/>
                </w:tcPr>
                <w:p>
                  <w:pPr>
                    <w:pStyle w:val="104"/>
                    <w:numPr>
                      <w:ilvl w:val="0"/>
                      <w:numId w:val="15"/>
                    </w:numPr>
                    <w:autoSpaceDE w:val="0"/>
                    <w:autoSpaceDN w:val="0"/>
                    <w:adjustRightInd w:val="0"/>
                    <w:snapToGrid w:val="0"/>
                    <w:spacing w:line="240" w:lineRule="auto"/>
                    <w:ind w:firstLineChars="0"/>
                    <w:jc w:val="center"/>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110°16'50.28"</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34°31'56.02"</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巡底寨村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W</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00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bCs/>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Merge w:val="continue"/>
                  <w:vAlign w:val="center"/>
                </w:tcPr>
                <w:p>
                  <w:pPr>
                    <w:pStyle w:val="104"/>
                    <w:numPr>
                      <w:ilvl w:val="0"/>
                      <w:numId w:val="15"/>
                    </w:numPr>
                    <w:autoSpaceDE w:val="0"/>
                    <w:autoSpaceDN w:val="0"/>
                    <w:adjustRightInd w:val="0"/>
                    <w:snapToGrid w:val="0"/>
                    <w:spacing w:line="240" w:lineRule="auto"/>
                    <w:ind w:firstLineChars="0"/>
                    <w:jc w:val="center"/>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110°16'59.70"</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34°31'35.27"</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南巡村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S</w:t>
                  </w:r>
                  <w:r>
                    <w:rPr>
                      <w:rFonts w:ascii="Times New Roman" w:hAnsi="Times New Roman"/>
                      <w:kern w:val="0"/>
                      <w:sz w:val="21"/>
                      <w:szCs w:val="21"/>
                    </w:rPr>
                    <w:t>W</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200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3</w:t>
                  </w:r>
                  <w:r>
                    <w:rPr>
                      <w:rFonts w:ascii="Times New Roman" w:hAnsi="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110°17'33.31"</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34°31'50.10"</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新城村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S</w:t>
                  </w:r>
                  <w:r>
                    <w:rPr>
                      <w:rFonts w:ascii="Times New Roman" w:hAnsi="Times New Roman"/>
                      <w:kern w:val="0"/>
                      <w:sz w:val="21"/>
                      <w:szCs w:val="21"/>
                    </w:rPr>
                    <w:t>E</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5</w:t>
                  </w:r>
                  <w:r>
                    <w:rPr>
                      <w:rFonts w:ascii="Times New Roman" w:hAnsi="Times New Roman"/>
                      <w:kern w:val="0"/>
                      <w:sz w:val="21"/>
                      <w:szCs w:val="21"/>
                    </w:rPr>
                    <w:t>53</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3</w:t>
                  </w:r>
                  <w:r>
                    <w:rPr>
                      <w:rFonts w:ascii="Times New Roman" w:hAnsi="Times New Roman"/>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110°17'47.60"</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34°31'29.80"</w:t>
                  </w:r>
                </w:p>
              </w:tc>
              <w:tc>
                <w:tcPr>
                  <w:tcW w:w="1123" w:type="dxa"/>
                  <w:vAlign w:val="center"/>
                </w:tcPr>
                <w:p>
                  <w:pPr>
                    <w:autoSpaceDE w:val="0"/>
                    <w:autoSpaceDN w:val="0"/>
                    <w:adjustRightInd w:val="0"/>
                    <w:snapToGrid w:val="0"/>
                    <w:spacing w:line="240" w:lineRule="auto"/>
                    <w:rPr>
                      <w:rFonts w:ascii="Times New Roman" w:hAnsi="Times New Roman"/>
                      <w:bCs/>
                      <w:sz w:val="21"/>
                      <w:szCs w:val="21"/>
                    </w:rPr>
                  </w:pPr>
                  <w:r>
                    <w:rPr>
                      <w:rFonts w:hint="eastAsia" w:ascii="Times New Roman" w:hAnsi="Times New Roman"/>
                      <w:bCs/>
                      <w:sz w:val="21"/>
                      <w:szCs w:val="21"/>
                    </w:rPr>
                    <w:t>斜路村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S</w:t>
                  </w:r>
                  <w:r>
                    <w:rPr>
                      <w:rFonts w:ascii="Times New Roman" w:hAnsi="Times New Roman"/>
                      <w:kern w:val="0"/>
                      <w:sz w:val="21"/>
                      <w:szCs w:val="21"/>
                    </w:rPr>
                    <w:t>E</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250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110°17'38.02"</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34°31'23.18"</w:t>
                  </w:r>
                </w:p>
              </w:tc>
              <w:tc>
                <w:tcPr>
                  <w:tcW w:w="1123" w:type="dxa"/>
                  <w:vAlign w:val="center"/>
                </w:tcPr>
                <w:p>
                  <w:pPr>
                    <w:autoSpaceDE w:val="0"/>
                    <w:autoSpaceDN w:val="0"/>
                    <w:adjustRightInd w:val="0"/>
                    <w:snapToGrid w:val="0"/>
                    <w:spacing w:line="240" w:lineRule="auto"/>
                    <w:rPr>
                      <w:rFonts w:ascii="Times New Roman" w:hAnsi="Times New Roman"/>
                      <w:bCs/>
                      <w:sz w:val="21"/>
                      <w:szCs w:val="21"/>
                    </w:rPr>
                  </w:pPr>
                  <w:r>
                    <w:rPr>
                      <w:rFonts w:hint="eastAsia" w:ascii="Times New Roman" w:hAnsi="Times New Roman"/>
                      <w:bCs/>
                      <w:sz w:val="21"/>
                      <w:szCs w:val="21"/>
                    </w:rPr>
                    <w:t>北歇马村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S</w:t>
                  </w:r>
                  <w:r>
                    <w:rPr>
                      <w:rFonts w:ascii="Times New Roman" w:hAnsi="Times New Roman"/>
                      <w:kern w:val="0"/>
                      <w:sz w:val="21"/>
                      <w:szCs w:val="21"/>
                    </w:rPr>
                    <w:t>E</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300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110°17'56.71"</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34°31'08.16"</w:t>
                  </w:r>
                </w:p>
              </w:tc>
              <w:tc>
                <w:tcPr>
                  <w:tcW w:w="1123" w:type="dxa"/>
                  <w:vAlign w:val="center"/>
                </w:tcPr>
                <w:p>
                  <w:pPr>
                    <w:autoSpaceDE w:val="0"/>
                    <w:autoSpaceDN w:val="0"/>
                    <w:adjustRightInd w:val="0"/>
                    <w:snapToGrid w:val="0"/>
                    <w:spacing w:line="240" w:lineRule="auto"/>
                    <w:rPr>
                      <w:rFonts w:ascii="Times New Roman" w:hAnsi="Times New Roman"/>
                      <w:bCs/>
                      <w:sz w:val="21"/>
                      <w:szCs w:val="21"/>
                    </w:rPr>
                  </w:pPr>
                  <w:r>
                    <w:rPr>
                      <w:rFonts w:hint="eastAsia" w:ascii="Times New Roman" w:hAnsi="Times New Roman"/>
                      <w:bCs/>
                      <w:sz w:val="21"/>
                      <w:szCs w:val="21"/>
                    </w:rPr>
                    <w:t>南歇马村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S</w:t>
                  </w:r>
                  <w:r>
                    <w:rPr>
                      <w:rFonts w:ascii="Times New Roman" w:hAnsi="Times New Roman"/>
                      <w:kern w:val="0"/>
                      <w:sz w:val="21"/>
                      <w:szCs w:val="21"/>
                    </w:rPr>
                    <w:t>E</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000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5</w:t>
                  </w:r>
                  <w:r>
                    <w:rPr>
                      <w:rFonts w:ascii="Times New Roman" w:hAnsi="Times New Roman"/>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110°16'33.13"</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34°31'13.25"</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兴益寨</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S</w:t>
                  </w:r>
                  <w:r>
                    <w:rPr>
                      <w:rFonts w:hint="eastAsia" w:ascii="Times New Roman" w:hAnsi="Times New Roman"/>
                      <w:kern w:val="0"/>
                      <w:sz w:val="21"/>
                      <w:szCs w:val="21"/>
                    </w:rPr>
                    <w:t>W</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900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110°15'58.99"</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34°32'18.93"</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新南屯</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W</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700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110°16'17.68"</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34°31'44.05"</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上屯村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S</w:t>
                  </w:r>
                  <w:r>
                    <w:rPr>
                      <w:rFonts w:hint="eastAsia" w:ascii="Times New Roman" w:hAnsi="Times New Roman"/>
                      <w:kern w:val="0"/>
                      <w:sz w:val="21"/>
                      <w:szCs w:val="21"/>
                    </w:rPr>
                    <w:t>W</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600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rPr>
                      <w:rFonts w:ascii="Times New Roman" w:hAnsi="Times New Roman"/>
                      <w:kern w:val="0"/>
                      <w:sz w:val="21"/>
                      <w:szCs w:val="21"/>
                    </w:rPr>
                  </w:pPr>
                </w:p>
              </w:tc>
              <w:tc>
                <w:tcPr>
                  <w:tcW w:w="462" w:type="dxa"/>
                  <w:vMerge w:val="continue"/>
                  <w:vAlign w:val="center"/>
                </w:tcPr>
                <w:p>
                  <w:pPr>
                    <w:autoSpaceDE w:val="0"/>
                    <w:autoSpaceDN w:val="0"/>
                    <w:adjustRightInd w:val="0"/>
                    <w:snapToGrid w:val="0"/>
                    <w:spacing w:line="240" w:lineRule="auto"/>
                    <w:jc w:val="center"/>
                    <w:rPr>
                      <w:rFonts w:ascii="Times New Roman" w:hAnsi="Times New Roman"/>
                      <w:bCs/>
                      <w:sz w:val="21"/>
                      <w:szCs w:val="21"/>
                    </w:rPr>
                  </w:pP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110°18'29.62"</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34°32'48.45"</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留果村</w:t>
                  </w:r>
                </w:p>
              </w:tc>
              <w:tc>
                <w:tcPr>
                  <w:tcW w:w="427"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746"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N</w:t>
                  </w:r>
                  <w:r>
                    <w:rPr>
                      <w:rFonts w:ascii="Times New Roman" w:hAnsi="Times New Roman"/>
                      <w:kern w:val="0"/>
                      <w:sz w:val="21"/>
                      <w:szCs w:val="21"/>
                    </w:rPr>
                    <w:t>E</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200</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4</w:t>
                  </w:r>
                  <w:r>
                    <w:rPr>
                      <w:rFonts w:ascii="Times New Roman" w:hAnsi="Times New Roman"/>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jc w:val="center"/>
                    <w:rPr>
                      <w:rFonts w:ascii="Times New Roman" w:hAnsi="Times New Roman"/>
                      <w:kern w:val="0"/>
                      <w:sz w:val="21"/>
                      <w:szCs w:val="21"/>
                    </w:rPr>
                  </w:pPr>
                </w:p>
              </w:tc>
              <w:tc>
                <w:tcPr>
                  <w:tcW w:w="46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声环境</w:t>
                  </w:r>
                </w:p>
              </w:tc>
              <w:tc>
                <w:tcPr>
                  <w:tcW w:w="155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110°17'30.91"</w:t>
                  </w:r>
                </w:p>
              </w:tc>
              <w:tc>
                <w:tcPr>
                  <w:tcW w:w="1317"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34°32'08.75"</w:t>
                  </w:r>
                </w:p>
              </w:tc>
              <w:tc>
                <w:tcPr>
                  <w:tcW w:w="1123"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下汾井村</w:t>
                  </w:r>
                </w:p>
              </w:tc>
              <w:tc>
                <w:tcPr>
                  <w:tcW w:w="427"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声环境</w:t>
                  </w:r>
                </w:p>
              </w:tc>
              <w:tc>
                <w:tcPr>
                  <w:tcW w:w="74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2类标准</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厂界四周</w:t>
                  </w:r>
                </w:p>
              </w:tc>
              <w:tc>
                <w:tcPr>
                  <w:tcW w:w="89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50</w:t>
                  </w:r>
                  <w:r>
                    <w:rPr>
                      <w:rFonts w:hint="eastAsia" w:ascii="Times New Roman" w:hAnsi="Times New Roman"/>
                      <w:kern w:val="0"/>
                      <w:sz w:val="21"/>
                      <w:szCs w:val="21"/>
                    </w:rPr>
                    <w:t>m</w:t>
                  </w:r>
                </w:p>
              </w:tc>
              <w:tc>
                <w:tcPr>
                  <w:tcW w:w="886"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463" w:type="dxa"/>
                  <w:vAlign w:val="center"/>
                </w:tcPr>
                <w:p>
                  <w:pPr>
                    <w:pStyle w:val="104"/>
                    <w:numPr>
                      <w:ilvl w:val="0"/>
                      <w:numId w:val="15"/>
                    </w:numPr>
                    <w:autoSpaceDE w:val="0"/>
                    <w:autoSpaceDN w:val="0"/>
                    <w:adjustRightInd w:val="0"/>
                    <w:snapToGrid w:val="0"/>
                    <w:spacing w:line="240" w:lineRule="auto"/>
                    <w:ind w:firstLineChars="0"/>
                    <w:jc w:val="center"/>
                    <w:rPr>
                      <w:rFonts w:ascii="Times New Roman" w:hAnsi="Times New Roman"/>
                      <w:kern w:val="0"/>
                      <w:sz w:val="21"/>
                      <w:szCs w:val="21"/>
                    </w:rPr>
                  </w:pPr>
                </w:p>
              </w:tc>
              <w:tc>
                <w:tcPr>
                  <w:tcW w:w="462" w:type="dxa"/>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生态环境</w:t>
                  </w:r>
                </w:p>
              </w:tc>
              <w:tc>
                <w:tcPr>
                  <w:tcW w:w="2869" w:type="dxa"/>
                  <w:gridSpan w:val="2"/>
                  <w:vAlign w:val="center"/>
                </w:tcPr>
                <w:p>
                  <w:pPr>
                    <w:autoSpaceDE w:val="0"/>
                    <w:autoSpaceDN w:val="0"/>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占地范围内</w:t>
                  </w:r>
                </w:p>
              </w:tc>
              <w:tc>
                <w:tcPr>
                  <w:tcW w:w="4962" w:type="dxa"/>
                  <w:gridSpan w:val="6"/>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bCs/>
                      <w:sz w:val="21"/>
                      <w:szCs w:val="21"/>
                    </w:rPr>
                    <w:t>植被、土壤、水土流失</w:t>
                  </w:r>
                </w:p>
              </w:tc>
            </w:tr>
          </w:tbl>
          <w:p>
            <w:pPr>
              <w:ind w:firstLine="480" w:firstLineChars="200"/>
              <w:rPr>
                <w:rFonts w:ascii="Times New Roman" w:hAnsi="Times New Roman"/>
                <w:kern w:val="0"/>
              </w:rPr>
            </w:pPr>
          </w:p>
        </w:tc>
      </w:tr>
    </w:tbl>
    <w:p>
      <w:pPr>
        <w:spacing w:line="312" w:lineRule="auto"/>
        <w:outlineLvl w:val="0"/>
        <w:rPr>
          <w:rFonts w:ascii="Times New Roman" w:hAnsi="Times New Roman"/>
          <w:b/>
          <w:sz w:val="32"/>
        </w:rPr>
        <w:sectPr>
          <w:footerReference r:id="rId4" w:type="first"/>
          <w:footerReference r:id="rId3" w:type="default"/>
          <w:pgSz w:w="11906" w:h="16838"/>
          <w:pgMar w:top="1440" w:right="1797" w:bottom="1440" w:left="1797" w:header="851" w:footer="992" w:gutter="0"/>
          <w:pgNumType w:start="1"/>
          <w:cols w:space="720" w:num="1"/>
          <w:titlePg/>
          <w:docGrid w:type="lines" w:linePitch="326" w:charSpace="0"/>
        </w:sectPr>
      </w:pPr>
    </w:p>
    <w:p>
      <w:pPr>
        <w:spacing w:line="312" w:lineRule="auto"/>
        <w:outlineLvl w:val="0"/>
        <w:rPr>
          <w:rFonts w:ascii="Times New Roman" w:hAnsi="Times New Roman"/>
          <w:b/>
          <w:sz w:val="32"/>
        </w:rPr>
      </w:pPr>
      <w:bookmarkStart w:id="20" w:name="_Toc6870"/>
      <w:bookmarkStart w:id="21" w:name="_Hlk9427886"/>
      <w:r>
        <w:rPr>
          <w:rFonts w:ascii="Times New Roman" w:hAnsi="Times New Roman"/>
          <w:b/>
          <w:sz w:val="32"/>
        </w:rPr>
        <w:t>评价适用标准</w:t>
      </w:r>
      <w:bookmarkEnd w:id="20"/>
    </w:p>
    <w:bookmarkEnd w:id="21"/>
    <w:tbl>
      <w:tblPr>
        <w:tblStyle w:val="4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0" w:hRule="atLeast"/>
          <w:jc w:val="center"/>
        </w:trPr>
        <w:tc>
          <w:tcPr>
            <w:tcW w:w="629" w:type="dxa"/>
            <w:vAlign w:val="center"/>
          </w:tcPr>
          <w:p>
            <w:pPr>
              <w:rPr>
                <w:rFonts w:ascii="Times New Roman" w:hAnsi="Times New Roman"/>
                <w:kern w:val="0"/>
              </w:rPr>
            </w:pPr>
            <w:r>
              <w:rPr>
                <w:rFonts w:ascii="Times New Roman" w:hAnsi="Times New Roman"/>
                <w:kern w:val="0"/>
              </w:rPr>
              <w:t>环</w:t>
            </w:r>
          </w:p>
          <w:p>
            <w:pPr>
              <w:rPr>
                <w:rFonts w:ascii="Times New Roman" w:hAnsi="Times New Roman"/>
                <w:kern w:val="0"/>
              </w:rPr>
            </w:pPr>
            <w:r>
              <w:rPr>
                <w:rFonts w:ascii="Times New Roman" w:hAnsi="Times New Roman"/>
                <w:kern w:val="0"/>
              </w:rPr>
              <w:t>境</w:t>
            </w:r>
          </w:p>
          <w:p>
            <w:pPr>
              <w:rPr>
                <w:rFonts w:ascii="Times New Roman" w:hAnsi="Times New Roman"/>
                <w:kern w:val="0"/>
              </w:rPr>
            </w:pPr>
            <w:r>
              <w:rPr>
                <w:rFonts w:ascii="Times New Roman" w:hAnsi="Times New Roman"/>
                <w:kern w:val="0"/>
              </w:rPr>
              <w:t>质</w:t>
            </w:r>
          </w:p>
          <w:p>
            <w:pPr>
              <w:rPr>
                <w:rFonts w:ascii="Times New Roman" w:hAnsi="Times New Roman"/>
                <w:kern w:val="0"/>
              </w:rPr>
            </w:pPr>
            <w:r>
              <w:rPr>
                <w:rFonts w:ascii="Times New Roman" w:hAnsi="Times New Roman"/>
                <w:kern w:val="0"/>
              </w:rPr>
              <w:t>量</w:t>
            </w:r>
          </w:p>
          <w:p>
            <w:pPr>
              <w:rPr>
                <w:rFonts w:ascii="Times New Roman" w:hAnsi="Times New Roman"/>
                <w:kern w:val="0"/>
              </w:rPr>
            </w:pPr>
            <w:r>
              <w:rPr>
                <w:rFonts w:ascii="Times New Roman" w:hAnsi="Times New Roman"/>
                <w:kern w:val="0"/>
              </w:rPr>
              <w:t>标</w:t>
            </w:r>
          </w:p>
          <w:p>
            <w:pPr>
              <w:rPr>
                <w:rFonts w:ascii="Times New Roman" w:hAnsi="Times New Roman"/>
                <w:kern w:val="0"/>
              </w:rPr>
            </w:pPr>
            <w:r>
              <w:rPr>
                <w:rFonts w:ascii="Times New Roman" w:hAnsi="Times New Roman"/>
                <w:kern w:val="0"/>
              </w:rPr>
              <w:t>准</w:t>
            </w:r>
          </w:p>
        </w:tc>
        <w:tc>
          <w:tcPr>
            <w:tcW w:w="7893" w:type="dxa"/>
            <w:vAlign w:val="center"/>
          </w:tcPr>
          <w:p>
            <w:pPr>
              <w:adjustRightInd w:val="0"/>
              <w:snapToGrid w:val="0"/>
              <w:ind w:firstLine="480" w:firstLineChars="200"/>
              <w:rPr>
                <w:rFonts w:ascii="Times New Roman" w:hAnsi="Times New Roman"/>
                <w:bCs/>
                <w:kern w:val="0"/>
              </w:rPr>
            </w:pPr>
            <w:r>
              <w:rPr>
                <w:rFonts w:ascii="Times New Roman" w:hAnsi="Times New Roman"/>
                <w:bCs/>
                <w:kern w:val="0"/>
              </w:rPr>
              <w:t>根据</w:t>
            </w:r>
            <w:r>
              <w:rPr>
                <w:rFonts w:ascii="Times New Roman" w:hAnsi="Times New Roman"/>
              </w:rPr>
              <w:t>潼关县环境保护局下达的关于《潼关县瀵兴建筑材料有限责任公司年产6000万块免烧砖建设项目环境影响评价执行标准的函》，</w:t>
            </w:r>
            <w:r>
              <w:rPr>
                <w:rFonts w:ascii="Times New Roman" w:hAnsi="Times New Roman"/>
                <w:bCs/>
                <w:kern w:val="0"/>
              </w:rPr>
              <w:t>本次评价执行标准如下：</w:t>
            </w:r>
          </w:p>
          <w:p>
            <w:pPr>
              <w:pStyle w:val="104"/>
              <w:numPr>
                <w:ilvl w:val="0"/>
                <w:numId w:val="16"/>
              </w:numPr>
              <w:autoSpaceDE w:val="0"/>
              <w:autoSpaceDN w:val="0"/>
              <w:spacing w:line="500" w:lineRule="exact"/>
              <w:ind w:left="0" w:firstLine="359" w:firstLineChars="0"/>
              <w:rPr>
                <w:rFonts w:ascii="Times New Roman" w:hAnsi="Times New Roman"/>
                <w:kern w:val="0"/>
              </w:rPr>
            </w:pPr>
            <w:r>
              <w:rPr>
                <w:rFonts w:ascii="Times New Roman" w:hAnsi="Times New Roman"/>
                <w:kern w:val="0"/>
              </w:rPr>
              <w:t>环境空气执行《环境空气质量标准》（GB3095-2012）及修改单中的二级标准；</w:t>
            </w:r>
          </w:p>
          <w:p>
            <w:pPr>
              <w:pStyle w:val="104"/>
              <w:autoSpaceDE w:val="0"/>
              <w:autoSpaceDN w:val="0"/>
              <w:spacing w:line="500" w:lineRule="exact"/>
              <w:ind w:left="1200" w:firstLine="0" w:firstLineChars="0"/>
              <w:jc w:val="center"/>
              <w:rPr>
                <w:rFonts w:ascii="Times New Roman" w:hAnsi="Times New Roman"/>
                <w:b/>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11</w:t>
            </w:r>
            <w:r>
              <w:rPr>
                <w:rFonts w:ascii="Times New Roman" w:hAnsi="Times New Roman"/>
                <w:b/>
              </w:rPr>
              <w:fldChar w:fldCharType="end"/>
            </w:r>
            <w:r>
              <w:rPr>
                <w:rFonts w:ascii="Times New Roman" w:hAnsi="Times New Roman"/>
                <w:b/>
              </w:rPr>
              <w:t xml:space="preserve"> </w:t>
            </w:r>
            <w:r>
              <w:rPr>
                <w:b/>
              </w:rPr>
              <w:t>环境</w:t>
            </w:r>
            <w:r>
              <w:rPr>
                <w:rFonts w:hint="eastAsia"/>
                <w:b/>
              </w:rPr>
              <w:t>空气</w:t>
            </w:r>
            <w:r>
              <w:rPr>
                <w:b/>
              </w:rPr>
              <w:t>质量标准</w:t>
            </w:r>
          </w:p>
          <w:tbl>
            <w:tblPr>
              <w:tblStyle w:val="46"/>
              <w:tblW w:w="76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837"/>
              <w:gridCol w:w="1095"/>
              <w:gridCol w:w="1096"/>
              <w:gridCol w:w="1096"/>
              <w:gridCol w:w="1096"/>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vAlign w:val="center"/>
                </w:tcPr>
                <w:p>
                  <w:pPr>
                    <w:pStyle w:val="104"/>
                    <w:autoSpaceDE w:val="0"/>
                    <w:autoSpaceDN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平均</w:t>
                  </w:r>
                  <w:r>
                    <w:rPr>
                      <w:rFonts w:ascii="Times New Roman" w:hAnsi="Times New Roman"/>
                      <w:b/>
                      <w:kern w:val="0"/>
                      <w:sz w:val="21"/>
                      <w:szCs w:val="21"/>
                    </w:rPr>
                    <w:t>时间</w:t>
                  </w:r>
                </w:p>
              </w:tc>
              <w:tc>
                <w:tcPr>
                  <w:tcW w:w="837" w:type="dxa"/>
                  <w:vAlign w:val="center"/>
                </w:tcPr>
                <w:p>
                  <w:pPr>
                    <w:pStyle w:val="104"/>
                    <w:autoSpaceDE w:val="0"/>
                    <w:autoSpaceDN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NO</w:t>
                  </w:r>
                  <w:r>
                    <w:rPr>
                      <w:rFonts w:ascii="Times New Roman" w:hAnsi="Times New Roman"/>
                      <w:b/>
                      <w:kern w:val="0"/>
                      <w:position w:val="-1"/>
                      <w:sz w:val="21"/>
                      <w:szCs w:val="21"/>
                      <w:vertAlign w:val="subscript"/>
                    </w:rPr>
                    <w:t>2</w:t>
                  </w:r>
                </w:p>
              </w:tc>
              <w:tc>
                <w:tcPr>
                  <w:tcW w:w="1095" w:type="dxa"/>
                  <w:vAlign w:val="center"/>
                </w:tcPr>
                <w:p>
                  <w:pPr>
                    <w:pStyle w:val="104"/>
                    <w:autoSpaceDE w:val="0"/>
                    <w:autoSpaceDN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SO</w:t>
                  </w:r>
                  <w:r>
                    <w:rPr>
                      <w:rFonts w:ascii="Times New Roman" w:hAnsi="Times New Roman"/>
                      <w:b/>
                      <w:kern w:val="0"/>
                      <w:position w:val="-1"/>
                      <w:sz w:val="21"/>
                      <w:szCs w:val="21"/>
                      <w:vertAlign w:val="subscript"/>
                    </w:rPr>
                    <w:t>2</w:t>
                  </w:r>
                </w:p>
              </w:tc>
              <w:tc>
                <w:tcPr>
                  <w:tcW w:w="1096" w:type="dxa"/>
                  <w:vAlign w:val="center"/>
                </w:tcPr>
                <w:p>
                  <w:pPr>
                    <w:pStyle w:val="104"/>
                    <w:autoSpaceDE w:val="0"/>
                    <w:autoSpaceDN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PM</w:t>
                  </w:r>
                  <w:r>
                    <w:rPr>
                      <w:rFonts w:ascii="Times New Roman" w:hAnsi="Times New Roman"/>
                      <w:b/>
                      <w:kern w:val="0"/>
                      <w:position w:val="-1"/>
                      <w:sz w:val="21"/>
                      <w:szCs w:val="21"/>
                      <w:vertAlign w:val="subscript"/>
                    </w:rPr>
                    <w:t>10</w:t>
                  </w:r>
                </w:p>
              </w:tc>
              <w:tc>
                <w:tcPr>
                  <w:tcW w:w="1096" w:type="dxa"/>
                  <w:vAlign w:val="center"/>
                </w:tcPr>
                <w:p>
                  <w:pPr>
                    <w:pStyle w:val="104"/>
                    <w:autoSpaceDE w:val="0"/>
                    <w:autoSpaceDN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PM</w:t>
                  </w:r>
                  <w:r>
                    <w:rPr>
                      <w:rFonts w:ascii="Times New Roman" w:hAnsi="Times New Roman"/>
                      <w:b/>
                      <w:kern w:val="0"/>
                      <w:position w:val="-1"/>
                      <w:sz w:val="21"/>
                      <w:szCs w:val="21"/>
                      <w:vertAlign w:val="subscript"/>
                    </w:rPr>
                    <w:t>2.5</w:t>
                  </w:r>
                </w:p>
              </w:tc>
              <w:tc>
                <w:tcPr>
                  <w:tcW w:w="1096" w:type="dxa"/>
                  <w:vAlign w:val="center"/>
                </w:tcPr>
                <w:p>
                  <w:pPr>
                    <w:pStyle w:val="104"/>
                    <w:autoSpaceDE w:val="0"/>
                    <w:autoSpaceDN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CO</w:t>
                  </w:r>
                </w:p>
              </w:tc>
              <w:tc>
                <w:tcPr>
                  <w:tcW w:w="1086" w:type="dxa"/>
                  <w:vAlign w:val="center"/>
                </w:tcPr>
                <w:p>
                  <w:pPr>
                    <w:pStyle w:val="104"/>
                    <w:autoSpaceDE w:val="0"/>
                    <w:autoSpaceDN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O</w:t>
                  </w:r>
                  <w:r>
                    <w:rPr>
                      <w:rFonts w:ascii="Times New Roman" w:hAnsi="Times New Roman"/>
                      <w:b/>
                      <w:kern w:val="0"/>
                      <w:position w:val="-1"/>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年均值</w:t>
                  </w:r>
                </w:p>
              </w:tc>
              <w:tc>
                <w:tcPr>
                  <w:tcW w:w="837"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40</w:t>
                  </w:r>
                </w:p>
              </w:tc>
              <w:tc>
                <w:tcPr>
                  <w:tcW w:w="1095"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60</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70</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35</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c>
                <w:tcPr>
                  <w:tcW w:w="108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sz w:val="21"/>
                      <w:szCs w:val="21"/>
                    </w:rPr>
                    <w:t>24小时平均</w:t>
                  </w:r>
                </w:p>
              </w:tc>
              <w:tc>
                <w:tcPr>
                  <w:tcW w:w="837"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80</w:t>
                  </w:r>
                </w:p>
              </w:tc>
              <w:tc>
                <w:tcPr>
                  <w:tcW w:w="1095"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150</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150</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75</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4</w:t>
                  </w:r>
                </w:p>
              </w:tc>
              <w:tc>
                <w:tcPr>
                  <w:tcW w:w="108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vAlign w:val="center"/>
                </w:tcPr>
                <w:p>
                  <w:pPr>
                    <w:pStyle w:val="104"/>
                    <w:autoSpaceDE w:val="0"/>
                    <w:autoSpaceDN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日最大8小时</w:t>
                  </w:r>
                  <w:r>
                    <w:rPr>
                      <w:rFonts w:ascii="Times New Roman" w:hAnsi="Times New Roman"/>
                      <w:sz w:val="21"/>
                      <w:szCs w:val="21"/>
                    </w:rPr>
                    <w:t>平均</w:t>
                  </w:r>
                </w:p>
              </w:tc>
              <w:tc>
                <w:tcPr>
                  <w:tcW w:w="837"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c>
                <w:tcPr>
                  <w:tcW w:w="1095"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c>
                <w:tcPr>
                  <w:tcW w:w="108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sz w:val="21"/>
                      <w:szCs w:val="21"/>
                    </w:rPr>
                    <w:t>1小时平均</w:t>
                  </w:r>
                </w:p>
              </w:tc>
              <w:tc>
                <w:tcPr>
                  <w:tcW w:w="837"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200</w:t>
                  </w:r>
                </w:p>
              </w:tc>
              <w:tc>
                <w:tcPr>
                  <w:tcW w:w="1095"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500</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w:t>
                  </w:r>
                </w:p>
              </w:tc>
              <w:tc>
                <w:tcPr>
                  <w:tcW w:w="109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10</w:t>
                  </w:r>
                </w:p>
              </w:tc>
              <w:tc>
                <w:tcPr>
                  <w:tcW w:w="1086" w:type="dxa"/>
                  <w:vAlign w:val="center"/>
                </w:tcPr>
                <w:p>
                  <w:pPr>
                    <w:pStyle w:val="104"/>
                    <w:autoSpaceDE w:val="0"/>
                    <w:autoSpaceDN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200</w:t>
                  </w:r>
                </w:p>
              </w:tc>
            </w:tr>
          </w:tbl>
          <w:p>
            <w:pPr>
              <w:pStyle w:val="104"/>
              <w:numPr>
                <w:ilvl w:val="0"/>
                <w:numId w:val="16"/>
              </w:numPr>
              <w:autoSpaceDE w:val="0"/>
              <w:autoSpaceDN w:val="0"/>
              <w:spacing w:line="500" w:lineRule="exact"/>
              <w:ind w:left="-67" w:firstLine="426" w:firstLineChars="0"/>
              <w:rPr>
                <w:rFonts w:ascii="Times New Roman" w:hAnsi="Times New Roman"/>
                <w:kern w:val="0"/>
              </w:rPr>
            </w:pPr>
            <w:r>
              <w:rPr>
                <w:rFonts w:ascii="Times New Roman" w:hAnsi="Times New Roman"/>
                <w:kern w:val="0"/>
              </w:rPr>
              <w:t>声环境质量执行（GB3096-2008）《声环境质量标准》中2类标准。</w:t>
            </w:r>
          </w:p>
          <w:p>
            <w:pPr>
              <w:pStyle w:val="104"/>
              <w:autoSpaceDE w:val="0"/>
              <w:autoSpaceDN w:val="0"/>
              <w:spacing w:line="500" w:lineRule="exact"/>
              <w:ind w:left="1200" w:firstLine="0" w:firstLineChars="0"/>
              <w:jc w:val="center"/>
              <w:rPr>
                <w:rFonts w:ascii="Times New Roman" w:hAnsi="Times New Roman"/>
                <w:b/>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12</w:t>
            </w:r>
            <w:r>
              <w:rPr>
                <w:rFonts w:ascii="Times New Roman" w:hAnsi="Times New Roman"/>
                <w:b/>
              </w:rPr>
              <w:fldChar w:fldCharType="end"/>
            </w:r>
            <w:r>
              <w:rPr>
                <w:rFonts w:ascii="Times New Roman" w:hAnsi="Times New Roman"/>
                <w:b/>
              </w:rPr>
              <w:t xml:space="preserve"> </w:t>
            </w:r>
            <w:r>
              <w:rPr>
                <w:rFonts w:hint="eastAsia" w:ascii="Times New Roman" w:hAnsi="Times New Roman"/>
                <w:b/>
              </w:rPr>
              <w:t>声环境质量标准</w:t>
            </w:r>
          </w:p>
          <w:tbl>
            <w:tblPr>
              <w:tblStyle w:val="45"/>
              <w:tblW w:w="7671"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77"/>
              <w:gridCol w:w="2093"/>
              <w:gridCol w:w="1075"/>
              <w:gridCol w:w="1272"/>
              <w:gridCol w:w="1075"/>
              <w:gridCol w:w="10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rPr>
              <w:tc>
                <w:tcPr>
                  <w:tcW w:w="1077" w:type="dxa"/>
                  <w:vMerge w:val="restart"/>
                  <w:shd w:val="clear" w:color="auto" w:fill="auto"/>
                  <w:vAlign w:val="center"/>
                </w:tcPr>
                <w:p>
                  <w:pPr>
                    <w:pStyle w:val="83"/>
                    <w:rPr>
                      <w:rFonts w:ascii="Times New Roman" w:hAnsi="Times New Roman" w:cs="Times New Roman"/>
                    </w:rPr>
                  </w:pPr>
                  <w:r>
                    <w:rPr>
                      <w:rFonts w:ascii="Times New Roman" w:hAnsi="Times New Roman" w:cs="Times New Roman"/>
                    </w:rPr>
                    <w:t>声环境</w:t>
                  </w:r>
                </w:p>
              </w:tc>
              <w:tc>
                <w:tcPr>
                  <w:tcW w:w="2093" w:type="dxa"/>
                  <w:vMerge w:val="restart"/>
                  <w:shd w:val="clear" w:color="auto" w:fill="auto"/>
                  <w:vAlign w:val="center"/>
                </w:tcPr>
                <w:p>
                  <w:pPr>
                    <w:pStyle w:val="83"/>
                    <w:rPr>
                      <w:rFonts w:ascii="Times New Roman" w:hAnsi="Times New Roman" w:cs="Times New Roman"/>
                    </w:rPr>
                  </w:pPr>
                  <w:r>
                    <w:rPr>
                      <w:rFonts w:ascii="Times New Roman" w:hAnsi="Times New Roman" w:cs="Times New Roman"/>
                    </w:rPr>
                    <w:t>《声环境质量标准》（GB3096-2008）2类标准</w:t>
                  </w:r>
                </w:p>
              </w:tc>
              <w:tc>
                <w:tcPr>
                  <w:tcW w:w="1075" w:type="dxa"/>
                  <w:vMerge w:val="restart"/>
                  <w:shd w:val="clear" w:color="auto" w:fill="auto"/>
                  <w:vAlign w:val="center"/>
                </w:tcPr>
                <w:p>
                  <w:pPr>
                    <w:pStyle w:val="83"/>
                    <w:rPr>
                      <w:rFonts w:ascii="Times New Roman" w:hAnsi="Times New Roman" w:cs="Times New Roman"/>
                    </w:rPr>
                  </w:pPr>
                  <w:r>
                    <w:rPr>
                      <w:rFonts w:ascii="Times New Roman" w:hAnsi="Times New Roman" w:cs="Times New Roman"/>
                    </w:rPr>
                    <w:t>等效A声级</w:t>
                  </w:r>
                </w:p>
              </w:tc>
              <w:tc>
                <w:tcPr>
                  <w:tcW w:w="1272" w:type="dxa"/>
                  <w:vMerge w:val="restart"/>
                  <w:shd w:val="clear" w:color="auto" w:fill="auto"/>
                  <w:vAlign w:val="center"/>
                </w:tcPr>
                <w:p>
                  <w:pPr>
                    <w:pStyle w:val="83"/>
                    <w:rPr>
                      <w:rFonts w:ascii="Times New Roman" w:hAnsi="Times New Roman" w:cs="Times New Roman"/>
                    </w:rPr>
                  </w:pPr>
                  <w:r>
                    <w:rPr>
                      <w:rFonts w:ascii="Times New Roman" w:hAnsi="Times New Roman" w:cs="Times New Roman"/>
                    </w:rPr>
                    <w:t>dB(A)</w:t>
                  </w:r>
                </w:p>
              </w:tc>
              <w:tc>
                <w:tcPr>
                  <w:tcW w:w="1075" w:type="dxa"/>
                  <w:shd w:val="clear" w:color="auto" w:fill="auto"/>
                  <w:vAlign w:val="center"/>
                </w:tcPr>
                <w:p>
                  <w:pPr>
                    <w:pStyle w:val="83"/>
                    <w:rPr>
                      <w:rFonts w:ascii="Times New Roman" w:hAnsi="Times New Roman" w:cs="Times New Roman"/>
                    </w:rPr>
                  </w:pPr>
                  <w:r>
                    <w:rPr>
                      <w:rFonts w:ascii="Times New Roman" w:hAnsi="Times New Roman" w:cs="Times New Roman"/>
                    </w:rPr>
                    <w:t>昼间</w:t>
                  </w:r>
                </w:p>
              </w:tc>
              <w:tc>
                <w:tcPr>
                  <w:tcW w:w="1079" w:type="dxa"/>
                  <w:shd w:val="clear" w:color="auto" w:fill="auto"/>
                  <w:vAlign w:val="center"/>
                </w:tcPr>
                <w:p>
                  <w:pPr>
                    <w:pStyle w:val="83"/>
                    <w:rPr>
                      <w:rFonts w:ascii="Times New Roman" w:hAnsi="Times New Roman" w:cs="Times New Roman"/>
                    </w:rPr>
                  </w:pPr>
                  <w:r>
                    <w:rPr>
                      <w:rFonts w:ascii="Times New Roman" w:hAnsi="Times New Roman" w:cs="Times New Roman"/>
                    </w:rPr>
                    <w:t>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trPr>
              <w:tc>
                <w:tcPr>
                  <w:tcW w:w="1077" w:type="dxa"/>
                  <w:vMerge w:val="continue"/>
                  <w:shd w:val="clear" w:color="auto" w:fill="auto"/>
                  <w:vAlign w:val="center"/>
                </w:tcPr>
                <w:p>
                  <w:pPr>
                    <w:pStyle w:val="83"/>
                    <w:rPr>
                      <w:rFonts w:ascii="Times New Roman" w:hAnsi="Times New Roman" w:cs="Times New Roman"/>
                    </w:rPr>
                  </w:pPr>
                </w:p>
              </w:tc>
              <w:tc>
                <w:tcPr>
                  <w:tcW w:w="2093" w:type="dxa"/>
                  <w:vMerge w:val="continue"/>
                  <w:shd w:val="clear" w:color="auto" w:fill="auto"/>
                  <w:vAlign w:val="center"/>
                </w:tcPr>
                <w:p>
                  <w:pPr>
                    <w:pStyle w:val="83"/>
                    <w:rPr>
                      <w:rFonts w:ascii="Times New Roman" w:hAnsi="Times New Roman" w:cs="Times New Roman"/>
                    </w:rPr>
                  </w:pPr>
                </w:p>
              </w:tc>
              <w:tc>
                <w:tcPr>
                  <w:tcW w:w="1075" w:type="dxa"/>
                  <w:vMerge w:val="continue"/>
                  <w:shd w:val="clear" w:color="auto" w:fill="auto"/>
                  <w:vAlign w:val="center"/>
                </w:tcPr>
                <w:p>
                  <w:pPr>
                    <w:pStyle w:val="83"/>
                    <w:rPr>
                      <w:rFonts w:ascii="Times New Roman" w:hAnsi="Times New Roman" w:cs="Times New Roman"/>
                    </w:rPr>
                  </w:pPr>
                </w:p>
              </w:tc>
              <w:tc>
                <w:tcPr>
                  <w:tcW w:w="1272" w:type="dxa"/>
                  <w:vMerge w:val="continue"/>
                  <w:shd w:val="clear" w:color="auto" w:fill="auto"/>
                  <w:vAlign w:val="center"/>
                </w:tcPr>
                <w:p>
                  <w:pPr>
                    <w:pStyle w:val="83"/>
                    <w:rPr>
                      <w:rFonts w:ascii="Times New Roman" w:hAnsi="Times New Roman" w:cs="Times New Roman"/>
                    </w:rPr>
                  </w:pPr>
                </w:p>
              </w:tc>
              <w:tc>
                <w:tcPr>
                  <w:tcW w:w="1075" w:type="dxa"/>
                  <w:shd w:val="clear" w:color="auto" w:fill="auto"/>
                  <w:vAlign w:val="center"/>
                </w:tcPr>
                <w:p>
                  <w:pPr>
                    <w:pStyle w:val="83"/>
                    <w:rPr>
                      <w:rFonts w:ascii="Times New Roman" w:hAnsi="Times New Roman" w:cs="Times New Roman"/>
                    </w:rPr>
                  </w:pPr>
                  <w:r>
                    <w:rPr>
                      <w:rFonts w:ascii="Times New Roman" w:hAnsi="Times New Roman" w:cs="Times New Roman"/>
                    </w:rPr>
                    <w:t>夜间</w:t>
                  </w:r>
                </w:p>
              </w:tc>
              <w:tc>
                <w:tcPr>
                  <w:tcW w:w="1079" w:type="dxa"/>
                  <w:shd w:val="clear" w:color="auto" w:fill="auto"/>
                  <w:vAlign w:val="center"/>
                </w:tcPr>
                <w:p>
                  <w:pPr>
                    <w:pStyle w:val="83"/>
                    <w:rPr>
                      <w:rFonts w:ascii="Times New Roman" w:hAnsi="Times New Roman" w:cs="Times New Roman"/>
                    </w:rPr>
                  </w:pPr>
                  <w:r>
                    <w:rPr>
                      <w:rFonts w:ascii="Times New Roman" w:hAnsi="Times New Roman" w:cs="Times New Roman"/>
                    </w:rPr>
                    <w:t>50</w:t>
                  </w:r>
                </w:p>
              </w:tc>
            </w:tr>
          </w:tbl>
          <w:p>
            <w:pPr>
              <w:autoSpaceDE w:val="0"/>
              <w:autoSpaceDN w:val="0"/>
              <w:spacing w:line="500" w:lineRule="exact"/>
              <w:ind w:left="480"/>
              <w:jc w:val="center"/>
              <w:rPr>
                <w:rFonts w:ascii="Times New Roman" w:hAnsi="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4" w:hRule="atLeast"/>
          <w:jc w:val="center"/>
        </w:trPr>
        <w:tc>
          <w:tcPr>
            <w:tcW w:w="629" w:type="dxa"/>
            <w:vAlign w:val="center"/>
          </w:tcPr>
          <w:p>
            <w:pPr>
              <w:rPr>
                <w:rFonts w:ascii="Times New Roman" w:hAnsi="Times New Roman"/>
                <w:kern w:val="0"/>
              </w:rPr>
            </w:pPr>
            <w:r>
              <w:rPr>
                <w:rFonts w:ascii="Times New Roman" w:hAnsi="Times New Roman"/>
                <w:kern w:val="0"/>
              </w:rPr>
              <w:t>污</w:t>
            </w:r>
          </w:p>
          <w:p>
            <w:pPr>
              <w:rPr>
                <w:rFonts w:ascii="Times New Roman" w:hAnsi="Times New Roman"/>
                <w:kern w:val="0"/>
              </w:rPr>
            </w:pPr>
            <w:r>
              <w:rPr>
                <w:rFonts w:ascii="Times New Roman" w:hAnsi="Times New Roman"/>
                <w:kern w:val="0"/>
              </w:rPr>
              <w:t>染</w:t>
            </w:r>
          </w:p>
          <w:p>
            <w:pPr>
              <w:rPr>
                <w:rFonts w:ascii="Times New Roman" w:hAnsi="Times New Roman"/>
                <w:kern w:val="0"/>
              </w:rPr>
            </w:pPr>
            <w:r>
              <w:rPr>
                <w:rFonts w:ascii="Times New Roman" w:hAnsi="Times New Roman"/>
                <w:kern w:val="0"/>
              </w:rPr>
              <w:t>物</w:t>
            </w:r>
          </w:p>
          <w:p>
            <w:pPr>
              <w:rPr>
                <w:rFonts w:ascii="Times New Roman" w:hAnsi="Times New Roman"/>
                <w:kern w:val="0"/>
              </w:rPr>
            </w:pPr>
            <w:r>
              <w:rPr>
                <w:rFonts w:ascii="Times New Roman" w:hAnsi="Times New Roman"/>
                <w:kern w:val="0"/>
              </w:rPr>
              <w:t>排</w:t>
            </w:r>
          </w:p>
          <w:p>
            <w:pPr>
              <w:rPr>
                <w:rFonts w:ascii="Times New Roman" w:hAnsi="Times New Roman"/>
                <w:kern w:val="0"/>
              </w:rPr>
            </w:pPr>
            <w:r>
              <w:rPr>
                <w:rFonts w:ascii="Times New Roman" w:hAnsi="Times New Roman"/>
                <w:kern w:val="0"/>
              </w:rPr>
              <w:t>放</w:t>
            </w:r>
          </w:p>
          <w:p>
            <w:pPr>
              <w:rPr>
                <w:rFonts w:ascii="Times New Roman" w:hAnsi="Times New Roman"/>
                <w:kern w:val="0"/>
              </w:rPr>
            </w:pPr>
            <w:r>
              <w:rPr>
                <w:rFonts w:ascii="Times New Roman" w:hAnsi="Times New Roman"/>
                <w:kern w:val="0"/>
              </w:rPr>
              <w:t>标</w:t>
            </w:r>
          </w:p>
          <w:p>
            <w:pPr>
              <w:rPr>
                <w:rFonts w:ascii="Times New Roman" w:hAnsi="Times New Roman"/>
                <w:kern w:val="0"/>
              </w:rPr>
            </w:pPr>
            <w:r>
              <w:rPr>
                <w:rFonts w:ascii="Times New Roman" w:hAnsi="Times New Roman"/>
                <w:kern w:val="0"/>
              </w:rPr>
              <w:t>准</w:t>
            </w:r>
          </w:p>
        </w:tc>
        <w:tc>
          <w:tcPr>
            <w:tcW w:w="7893" w:type="dxa"/>
            <w:vAlign w:val="center"/>
          </w:tcPr>
          <w:p>
            <w:pPr>
              <w:pStyle w:val="104"/>
              <w:numPr>
                <w:ilvl w:val="0"/>
                <w:numId w:val="17"/>
              </w:numPr>
              <w:autoSpaceDE w:val="0"/>
              <w:autoSpaceDN w:val="0"/>
              <w:adjustRightInd w:val="0"/>
              <w:snapToGrid w:val="0"/>
              <w:ind w:left="-67" w:firstLine="424" w:firstLineChars="177"/>
              <w:rPr>
                <w:rFonts w:ascii="Times New Roman" w:hAnsi="Times New Roman"/>
                <w:kern w:val="0"/>
              </w:rPr>
            </w:pPr>
            <w:r>
              <w:rPr>
                <w:rFonts w:ascii="Times New Roman" w:hAnsi="Times New Roman"/>
                <w:kern w:val="0"/>
              </w:rPr>
              <w:t>运营期有组织废气排放执行《关中地区重点行业大气污染物排放标准》（DB61/941-2018）</w:t>
            </w:r>
            <w:r>
              <w:rPr>
                <w:rFonts w:hint="eastAsia" w:ascii="Times New Roman" w:hAnsi="Times New Roman"/>
                <w:kern w:val="0"/>
              </w:rPr>
              <w:t>限值要求</w:t>
            </w:r>
            <w:r>
              <w:rPr>
                <w:rFonts w:ascii="Times New Roman" w:hAnsi="Times New Roman"/>
                <w:kern w:val="0"/>
              </w:rPr>
              <w:t>，无组织废气排放执行《砖瓦工业大气污染物排放标准》（GB29620-2013）中新建企业边界大气污染物浓度限值；施工期扬尘排放执行《施工场界扬尘排放限值》（DB61/1078-2017）；</w:t>
            </w:r>
          </w:p>
          <w:p>
            <w:pPr>
              <w:pStyle w:val="104"/>
              <w:autoSpaceDE w:val="0"/>
              <w:autoSpaceDN w:val="0"/>
              <w:spacing w:line="500" w:lineRule="exact"/>
              <w:ind w:left="1200" w:firstLine="0" w:firstLineChars="0"/>
              <w:jc w:val="center"/>
              <w:rPr>
                <w:rFonts w:ascii="Times New Roman" w:hAnsi="Times New Roman"/>
                <w:b/>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13</w:t>
            </w:r>
            <w:r>
              <w:rPr>
                <w:rFonts w:ascii="Times New Roman" w:hAnsi="Times New Roman"/>
                <w:b/>
              </w:rPr>
              <w:fldChar w:fldCharType="end"/>
            </w:r>
            <w:r>
              <w:rPr>
                <w:rFonts w:ascii="Times New Roman" w:hAnsi="Times New Roman"/>
                <w:b/>
              </w:rPr>
              <w:t xml:space="preserve"> </w:t>
            </w:r>
            <w:r>
              <w:rPr>
                <w:rFonts w:hint="eastAsia" w:ascii="Times New Roman" w:hAnsi="Times New Roman"/>
                <w:b/>
              </w:rPr>
              <w:t>废气污染物排放限值</w:t>
            </w:r>
            <w:r>
              <w:rPr>
                <w:rFonts w:ascii="Times New Roman" w:hAnsi="Times New Roman"/>
                <w:b/>
              </w:rPr>
              <w:t xml:space="preserve"> </w:t>
            </w:r>
            <w:r>
              <w:rPr>
                <w:rFonts w:hint="eastAsia" w:ascii="Times New Roman" w:hAnsi="Times New Roman"/>
                <w:b/>
              </w:rPr>
              <w:t>单位</w:t>
            </w:r>
            <w:r>
              <w:rPr>
                <w:rFonts w:ascii="Times New Roman" w:hAnsi="Times New Roman"/>
                <w:b/>
              </w:rPr>
              <w:t xml:space="preserve"> mg/m</w:t>
            </w:r>
            <w:r>
              <w:rPr>
                <w:rFonts w:ascii="Times New Roman" w:hAnsi="Times New Roman"/>
                <w:b/>
                <w:vertAlign w:val="superscript"/>
              </w:rPr>
              <w:t>3</w:t>
            </w:r>
          </w:p>
          <w:tbl>
            <w:tblPr>
              <w:tblStyle w:val="46"/>
              <w:tblW w:w="76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5"/>
              <w:gridCol w:w="1276"/>
              <w:gridCol w:w="3076"/>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104"/>
                    <w:autoSpaceDE w:val="0"/>
                    <w:autoSpaceDN w:val="0"/>
                    <w:adjustRightInd w:val="0"/>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项目</w:t>
                  </w:r>
                </w:p>
              </w:tc>
              <w:tc>
                <w:tcPr>
                  <w:tcW w:w="1135" w:type="dxa"/>
                  <w:vAlign w:val="center"/>
                </w:tcPr>
                <w:p>
                  <w:pPr>
                    <w:pStyle w:val="104"/>
                    <w:autoSpaceDE w:val="0"/>
                    <w:autoSpaceDN w:val="0"/>
                    <w:adjustRightInd w:val="0"/>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污染物</w:t>
                  </w:r>
                </w:p>
              </w:tc>
              <w:tc>
                <w:tcPr>
                  <w:tcW w:w="1276" w:type="dxa"/>
                  <w:vAlign w:val="center"/>
                </w:tcPr>
                <w:p>
                  <w:pPr>
                    <w:pStyle w:val="104"/>
                    <w:autoSpaceDE w:val="0"/>
                    <w:autoSpaceDN w:val="0"/>
                    <w:adjustRightInd w:val="0"/>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监控点</w:t>
                  </w:r>
                </w:p>
              </w:tc>
              <w:tc>
                <w:tcPr>
                  <w:tcW w:w="3076" w:type="dxa"/>
                  <w:vAlign w:val="center"/>
                </w:tcPr>
                <w:p>
                  <w:pPr>
                    <w:pStyle w:val="104"/>
                    <w:autoSpaceDE w:val="0"/>
                    <w:autoSpaceDN w:val="0"/>
                    <w:adjustRightInd w:val="0"/>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施工阶段</w:t>
                  </w:r>
                </w:p>
              </w:tc>
              <w:tc>
                <w:tcPr>
                  <w:tcW w:w="1532" w:type="dxa"/>
                  <w:vAlign w:val="center"/>
                </w:tcPr>
                <w:p>
                  <w:pPr>
                    <w:pStyle w:val="104"/>
                    <w:autoSpaceDE w:val="0"/>
                    <w:autoSpaceDN w:val="0"/>
                    <w:adjustRightInd w:val="0"/>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浓度限值（mg/m</w:t>
                  </w:r>
                  <w:r>
                    <w:rPr>
                      <w:rFonts w:ascii="Times New Roman" w:hAnsi="Times New Roman"/>
                      <w:b/>
                      <w:kern w:val="0"/>
                      <w:position w:val="6"/>
                      <w:sz w:val="21"/>
                      <w:szCs w:val="21"/>
                    </w:rPr>
                    <w:t>3</w:t>
                  </w:r>
                  <w:r>
                    <w:rPr>
                      <w:rFonts w:ascii="Times New Roman" w:hAnsi="Times New Roman"/>
                      <w:b/>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施工期</w:t>
                  </w:r>
                </w:p>
              </w:tc>
              <w:tc>
                <w:tcPr>
                  <w:tcW w:w="1135" w:type="dxa"/>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position w:val="13"/>
                      <w:sz w:val="21"/>
                      <w:szCs w:val="21"/>
                    </w:rPr>
                    <w:t>施工扬尘（TSP）</w:t>
                  </w:r>
                </w:p>
              </w:tc>
              <w:tc>
                <w:tcPr>
                  <w:tcW w:w="1276" w:type="dxa"/>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周界外浓度最高点*</w:t>
                  </w:r>
                </w:p>
              </w:tc>
              <w:tc>
                <w:tcPr>
                  <w:tcW w:w="3076"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基础、主体结构及装饰工程</w:t>
                  </w:r>
                </w:p>
              </w:tc>
              <w:tc>
                <w:tcPr>
                  <w:tcW w:w="1532" w:type="dxa"/>
                  <w:vAlign w:val="center"/>
                </w:tcPr>
                <w:p>
                  <w:pPr>
                    <w:pStyle w:val="104"/>
                    <w:autoSpaceDE w:val="0"/>
                    <w:autoSpaceDN w:val="0"/>
                    <w:adjustRightInd w:val="0"/>
                    <w:snapToGrid w:val="0"/>
                    <w:spacing w:line="240" w:lineRule="auto"/>
                    <w:ind w:firstLine="0" w:firstLineChars="0"/>
                    <w:jc w:val="center"/>
                    <w:rPr>
                      <w:rFonts w:ascii="Times New Roman" w:hAnsi="Times New Roman"/>
                      <w:kern w:val="0"/>
                      <w:sz w:val="21"/>
                      <w:szCs w:val="21"/>
                    </w:rPr>
                  </w:pPr>
                  <w:r>
                    <w:rPr>
                      <w:rFonts w:ascii="Times New Roman" w:hAnsi="Times New Roman"/>
                      <w:kern w:val="0"/>
                      <w:position w:val="13"/>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Merge w:val="restart"/>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运营期</w:t>
                  </w:r>
                </w:p>
              </w:tc>
              <w:tc>
                <w:tcPr>
                  <w:tcW w:w="1135" w:type="dxa"/>
                  <w:vMerge w:val="restart"/>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颗粒物</w:t>
                  </w:r>
                </w:p>
              </w:tc>
              <w:tc>
                <w:tcPr>
                  <w:tcW w:w="1276" w:type="dxa"/>
                  <w:vMerge w:val="restart"/>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排气筒</w:t>
                  </w:r>
                </w:p>
              </w:tc>
              <w:tc>
                <w:tcPr>
                  <w:tcW w:w="3076" w:type="dxa"/>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有组织废气（砖瓦工业大气污染物排放浓度限值）</w:t>
                  </w:r>
                </w:p>
              </w:tc>
              <w:tc>
                <w:tcPr>
                  <w:tcW w:w="1532" w:type="dxa"/>
                  <w:vAlign w:val="center"/>
                </w:tcPr>
                <w:p>
                  <w:pPr>
                    <w:pStyle w:val="104"/>
                    <w:autoSpaceDE w:val="0"/>
                    <w:autoSpaceDN w:val="0"/>
                    <w:adjustRightInd w:val="0"/>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Merge w:val="continue"/>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p>
              </w:tc>
              <w:tc>
                <w:tcPr>
                  <w:tcW w:w="1135" w:type="dxa"/>
                  <w:vMerge w:val="continue"/>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p>
              </w:tc>
              <w:tc>
                <w:tcPr>
                  <w:tcW w:w="1276" w:type="dxa"/>
                  <w:vMerge w:val="continue"/>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p>
              </w:tc>
              <w:tc>
                <w:tcPr>
                  <w:tcW w:w="3076" w:type="dxa"/>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有组织废气（水泥工业大气污染物排放浓度限值）</w:t>
                  </w:r>
                </w:p>
              </w:tc>
              <w:tc>
                <w:tcPr>
                  <w:tcW w:w="1532" w:type="dxa"/>
                  <w:vAlign w:val="center"/>
                </w:tcPr>
                <w:p>
                  <w:pPr>
                    <w:pStyle w:val="104"/>
                    <w:autoSpaceDE w:val="0"/>
                    <w:autoSpaceDN w:val="0"/>
                    <w:adjustRightInd w:val="0"/>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Merge w:val="continue"/>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p>
              </w:tc>
              <w:tc>
                <w:tcPr>
                  <w:tcW w:w="1135" w:type="dxa"/>
                  <w:vMerge w:val="continue"/>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p>
              </w:tc>
              <w:tc>
                <w:tcPr>
                  <w:tcW w:w="1276" w:type="dxa"/>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周界外浓度最高点*</w:t>
                  </w:r>
                </w:p>
              </w:tc>
              <w:tc>
                <w:tcPr>
                  <w:tcW w:w="3076" w:type="dxa"/>
                  <w:vAlign w:val="center"/>
                </w:tcPr>
                <w:p>
                  <w:pPr>
                    <w:pStyle w:val="104"/>
                    <w:autoSpaceDE w:val="0"/>
                    <w:autoSpaceDN w:val="0"/>
                    <w:adjustRightInd w:val="0"/>
                    <w:snapToGrid w:val="0"/>
                    <w:spacing w:line="240" w:lineRule="auto"/>
                    <w:ind w:firstLine="0" w:firstLineChars="0"/>
                    <w:rPr>
                      <w:rFonts w:ascii="Times New Roman" w:hAnsi="Times New Roman"/>
                      <w:kern w:val="0"/>
                      <w:sz w:val="21"/>
                      <w:szCs w:val="21"/>
                    </w:rPr>
                  </w:pPr>
                  <w:r>
                    <w:rPr>
                      <w:rFonts w:ascii="Times New Roman" w:hAnsi="Times New Roman"/>
                      <w:kern w:val="0"/>
                      <w:sz w:val="21"/>
                      <w:szCs w:val="21"/>
                    </w:rPr>
                    <w:t>无组织废气</w:t>
                  </w:r>
                </w:p>
              </w:tc>
              <w:tc>
                <w:tcPr>
                  <w:tcW w:w="1532" w:type="dxa"/>
                  <w:vAlign w:val="center"/>
                </w:tcPr>
                <w:p>
                  <w:pPr>
                    <w:pStyle w:val="104"/>
                    <w:autoSpaceDE w:val="0"/>
                    <w:autoSpaceDN w:val="0"/>
                    <w:adjustRightInd w:val="0"/>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w:t>
                  </w:r>
                </w:p>
              </w:tc>
            </w:tr>
          </w:tbl>
          <w:p>
            <w:pPr>
              <w:autoSpaceDE w:val="0"/>
              <w:autoSpaceDN w:val="0"/>
              <w:adjustRightInd w:val="0"/>
              <w:spacing w:line="240" w:lineRule="auto"/>
              <w:ind w:left="2" w:leftChars="-27" w:hanging="67" w:hangingChars="37"/>
              <w:jc w:val="left"/>
              <w:rPr>
                <w:rFonts w:ascii="宋体" w:hAnsi="Times New Roman"/>
                <w:b/>
                <w:kern w:val="0"/>
                <w:sz w:val="18"/>
                <w:szCs w:val="18"/>
              </w:rPr>
            </w:pPr>
            <w:r>
              <w:rPr>
                <w:rFonts w:hint="eastAsia" w:ascii="宋体" w:hAnsi="Times New Roman" w:cs="宋体"/>
                <w:b/>
                <w:kern w:val="0"/>
                <w:sz w:val="18"/>
                <w:szCs w:val="18"/>
              </w:rPr>
              <w:t>注：</w:t>
            </w:r>
            <w:r>
              <w:rPr>
                <w:rFonts w:ascii="Times New Roman" w:hAnsi="Times New Roman"/>
                <w:b/>
                <w:bCs/>
                <w:kern w:val="0"/>
                <w:sz w:val="18"/>
                <w:szCs w:val="18"/>
              </w:rPr>
              <w:t>*</w:t>
            </w:r>
            <w:r>
              <w:rPr>
                <w:rFonts w:hint="eastAsia" w:ascii="宋体" w:hAnsi="Times New Roman" w:cs="宋体"/>
                <w:b/>
                <w:kern w:val="0"/>
                <w:sz w:val="18"/>
                <w:szCs w:val="18"/>
              </w:rPr>
              <w:t>周界外浓度最高点一般应设置于无组织排放源下风向的单位周围外</w:t>
            </w:r>
            <w:r>
              <w:rPr>
                <w:rFonts w:ascii="Times New Roman" w:hAnsi="Times New Roman"/>
                <w:b/>
                <w:bCs/>
                <w:kern w:val="0"/>
                <w:sz w:val="18"/>
                <w:szCs w:val="18"/>
              </w:rPr>
              <w:t>10</w:t>
            </w:r>
            <w:r>
              <w:rPr>
                <w:rFonts w:hint="eastAsia" w:ascii="宋体" w:hAnsi="Times New Roman" w:cs="宋体"/>
                <w:b/>
                <w:kern w:val="0"/>
                <w:sz w:val="18"/>
                <w:szCs w:val="18"/>
              </w:rPr>
              <w:t>内，若预计无组织排放的最大落地浓度超出</w:t>
            </w:r>
            <w:r>
              <w:rPr>
                <w:rFonts w:ascii="Times New Roman" w:hAnsi="Times New Roman"/>
                <w:b/>
                <w:bCs/>
                <w:kern w:val="0"/>
                <w:sz w:val="18"/>
                <w:szCs w:val="18"/>
              </w:rPr>
              <w:t>10m</w:t>
            </w:r>
            <w:r>
              <w:rPr>
                <w:rFonts w:hint="eastAsia" w:ascii="宋体" w:hAnsi="Times New Roman" w:cs="宋体"/>
                <w:b/>
                <w:kern w:val="0"/>
                <w:sz w:val="18"/>
                <w:szCs w:val="18"/>
              </w:rPr>
              <w:t>范围，可将监控点移至预计浓度最高点附近。</w:t>
            </w:r>
          </w:p>
          <w:p>
            <w:pPr>
              <w:adjustRightInd w:val="0"/>
              <w:snapToGrid w:val="0"/>
              <w:spacing w:line="500" w:lineRule="exact"/>
              <w:ind w:firstLine="480" w:firstLineChars="200"/>
              <w:rPr>
                <w:rFonts w:ascii="Times New Roman" w:hAnsi="Times New Roman"/>
              </w:rPr>
            </w:pPr>
            <w:r>
              <w:rPr>
                <w:rFonts w:ascii="Times New Roman" w:hAnsi="Times New Roman"/>
                <w:kern w:val="0"/>
              </w:rPr>
              <w:t>（2）项目无生产废水产生，生活污水</w:t>
            </w:r>
            <w:r>
              <w:rPr>
                <w:rFonts w:hint="eastAsia" w:ascii="Times New Roman" w:hAnsi="Times New Roman"/>
                <w:kern w:val="0"/>
              </w:rPr>
              <w:t>经化粪池处置后外运肥田</w:t>
            </w:r>
            <w:r>
              <w:rPr>
                <w:rFonts w:ascii="Times New Roman" w:hAnsi="Times New Roman"/>
                <w:kern w:val="0"/>
              </w:rPr>
              <w:t>，不外排</w:t>
            </w:r>
            <w:r>
              <w:rPr>
                <w:rFonts w:ascii="Times New Roman" w:hAnsi="Times New Roman"/>
              </w:rPr>
              <w:t>；</w:t>
            </w:r>
          </w:p>
          <w:p>
            <w:pPr>
              <w:autoSpaceDE w:val="0"/>
              <w:autoSpaceDN w:val="0"/>
              <w:adjustRightInd w:val="0"/>
              <w:snapToGrid w:val="0"/>
              <w:spacing w:line="500" w:lineRule="exact"/>
              <w:ind w:firstLine="480" w:firstLineChars="200"/>
              <w:jc w:val="left"/>
              <w:rPr>
                <w:rFonts w:ascii="Times New Roman" w:hAnsi="Times New Roman"/>
                <w:kern w:val="0"/>
              </w:rPr>
            </w:pPr>
            <w:r>
              <w:rPr>
                <w:rFonts w:ascii="Times New Roman" w:hAnsi="Times New Roman"/>
                <w:kern w:val="0"/>
              </w:rPr>
              <w:t>（3）运营期噪声执行《工业企业厂界环境噪声排放标准》（GB12348-2008）2类标准；施工期噪声执行《建筑施工场界环境噪声排放标准》（GB12523-2011）；</w:t>
            </w:r>
          </w:p>
          <w:p>
            <w:pPr>
              <w:autoSpaceDE w:val="0"/>
              <w:autoSpaceDN w:val="0"/>
              <w:adjustRightInd w:val="0"/>
              <w:snapToGrid w:val="0"/>
              <w:spacing w:line="500" w:lineRule="exact"/>
              <w:ind w:firstLine="482" w:firstLineChars="200"/>
              <w:jc w:val="center"/>
              <w:rPr>
                <w:rFonts w:ascii="宋体" w:hAnsi="Cambria" w:cs="宋体"/>
                <w:b/>
                <w:kern w:val="0"/>
                <w:sz w:val="21"/>
                <w:szCs w:val="21"/>
              </w:rPr>
            </w:pPr>
            <w:r>
              <w:rPr>
                <w:rFonts w:ascii="Times New Roman" w:hAnsi="Times New Roman"/>
                <w:b/>
                <w:szCs w:val="22"/>
              </w:rPr>
              <w:t xml:space="preserve">表 </w:t>
            </w:r>
            <w:r>
              <w:rPr>
                <w:rFonts w:ascii="Times New Roman" w:hAnsi="Times New Roman"/>
                <w:b/>
                <w:szCs w:val="22"/>
              </w:rPr>
              <w:fldChar w:fldCharType="begin"/>
            </w:r>
            <w:r>
              <w:rPr>
                <w:rFonts w:ascii="Times New Roman" w:hAnsi="Times New Roman"/>
                <w:b/>
                <w:szCs w:val="22"/>
              </w:rPr>
              <w:instrText xml:space="preserve"> SEQ 表 \* ARABIC </w:instrText>
            </w:r>
            <w:r>
              <w:rPr>
                <w:rFonts w:ascii="Times New Roman" w:hAnsi="Times New Roman"/>
                <w:b/>
                <w:szCs w:val="22"/>
              </w:rPr>
              <w:fldChar w:fldCharType="separate"/>
            </w:r>
            <w:r>
              <w:rPr>
                <w:rFonts w:ascii="Times New Roman" w:hAnsi="Times New Roman"/>
                <w:b/>
                <w:szCs w:val="22"/>
              </w:rPr>
              <w:t>14</w:t>
            </w:r>
            <w:r>
              <w:rPr>
                <w:rFonts w:ascii="Times New Roman" w:hAnsi="Times New Roman"/>
                <w:b/>
                <w:szCs w:val="22"/>
              </w:rPr>
              <w:fldChar w:fldCharType="end"/>
            </w:r>
            <w:r>
              <w:rPr>
                <w:rFonts w:hint="eastAsia" w:ascii="宋体" w:hAnsi="Cambria" w:cs="宋体"/>
                <w:b/>
                <w:kern w:val="0"/>
                <w:sz w:val="21"/>
                <w:szCs w:val="21"/>
              </w:rPr>
              <w:t>噪声污染排放标准限值一览表</w:t>
            </w:r>
          </w:p>
          <w:tbl>
            <w:tblPr>
              <w:tblStyle w:val="46"/>
              <w:tblW w:w="76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843"/>
              <w:gridCol w:w="1276"/>
              <w:gridCol w:w="850"/>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序号</w:t>
                  </w:r>
                </w:p>
              </w:tc>
              <w:tc>
                <w:tcPr>
                  <w:tcW w:w="1843"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厂（场）界噪声</w:t>
                  </w:r>
                </w:p>
              </w:tc>
              <w:tc>
                <w:tcPr>
                  <w:tcW w:w="1276"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标准限制</w:t>
                  </w:r>
                </w:p>
              </w:tc>
              <w:tc>
                <w:tcPr>
                  <w:tcW w:w="850"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单位</w:t>
                  </w:r>
                </w:p>
              </w:tc>
              <w:tc>
                <w:tcPr>
                  <w:tcW w:w="3049"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标准名称及级别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Align w:val="center"/>
                </w:tcPr>
                <w:p>
                  <w:pPr>
                    <w:pStyle w:val="104"/>
                    <w:numPr>
                      <w:ilvl w:val="0"/>
                      <w:numId w:val="18"/>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843"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昼间</w:t>
                  </w:r>
                </w:p>
              </w:tc>
              <w:tc>
                <w:tcPr>
                  <w:tcW w:w="1276"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c>
                <w:tcPr>
                  <w:tcW w:w="850" w:type="dxa"/>
                  <w:vMerge w:val="restart"/>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dB(A)</w:t>
                  </w:r>
                </w:p>
              </w:tc>
              <w:tc>
                <w:tcPr>
                  <w:tcW w:w="3049" w:type="dxa"/>
                  <w:vMerge w:val="restart"/>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Align w:val="center"/>
                </w:tcPr>
                <w:p>
                  <w:pPr>
                    <w:pStyle w:val="104"/>
                    <w:numPr>
                      <w:ilvl w:val="0"/>
                      <w:numId w:val="18"/>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843"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夜间</w:t>
                  </w:r>
                </w:p>
              </w:tc>
              <w:tc>
                <w:tcPr>
                  <w:tcW w:w="1276"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hint="eastAsia" w:ascii="Times New Roman" w:hAnsi="Times New Roman"/>
                      <w:kern w:val="0"/>
                      <w:sz w:val="21"/>
                      <w:szCs w:val="21"/>
                    </w:rPr>
                    <w:t>≤5</w:t>
                  </w:r>
                  <w:r>
                    <w:rPr>
                      <w:rFonts w:ascii="Times New Roman" w:hAnsi="Times New Roman"/>
                      <w:kern w:val="0"/>
                      <w:sz w:val="21"/>
                      <w:szCs w:val="21"/>
                    </w:rPr>
                    <w:t>5</w:t>
                  </w:r>
                </w:p>
              </w:tc>
              <w:tc>
                <w:tcPr>
                  <w:tcW w:w="850"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c>
                <w:tcPr>
                  <w:tcW w:w="3049"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Align w:val="center"/>
                </w:tcPr>
                <w:p>
                  <w:pPr>
                    <w:pStyle w:val="104"/>
                    <w:numPr>
                      <w:ilvl w:val="0"/>
                      <w:numId w:val="18"/>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843"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昼间</w:t>
                  </w:r>
                </w:p>
              </w:tc>
              <w:tc>
                <w:tcPr>
                  <w:tcW w:w="1276"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0</w:t>
                  </w:r>
                </w:p>
              </w:tc>
              <w:tc>
                <w:tcPr>
                  <w:tcW w:w="850"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c>
                <w:tcPr>
                  <w:tcW w:w="3049" w:type="dxa"/>
                  <w:vMerge w:val="restart"/>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《工业企业厂界环境噪声排放标准》（GB12348-2008）2类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Align w:val="center"/>
                </w:tcPr>
                <w:p>
                  <w:pPr>
                    <w:pStyle w:val="104"/>
                    <w:numPr>
                      <w:ilvl w:val="0"/>
                      <w:numId w:val="18"/>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843"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夜间</w:t>
                  </w:r>
                </w:p>
              </w:tc>
              <w:tc>
                <w:tcPr>
                  <w:tcW w:w="1276"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hint="eastAsia" w:ascii="Times New Roman" w:hAnsi="Times New Roman"/>
                      <w:kern w:val="0"/>
                      <w:sz w:val="21"/>
                      <w:szCs w:val="21"/>
                    </w:rPr>
                    <w:t>≤5</w:t>
                  </w:r>
                  <w:r>
                    <w:rPr>
                      <w:rFonts w:ascii="Times New Roman" w:hAnsi="Times New Roman"/>
                      <w:kern w:val="0"/>
                      <w:sz w:val="21"/>
                      <w:szCs w:val="21"/>
                    </w:rPr>
                    <w:t>0</w:t>
                  </w:r>
                </w:p>
              </w:tc>
              <w:tc>
                <w:tcPr>
                  <w:tcW w:w="850"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c>
                <w:tcPr>
                  <w:tcW w:w="3049"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r>
          </w:tbl>
          <w:p>
            <w:pPr>
              <w:autoSpaceDE w:val="0"/>
              <w:autoSpaceDN w:val="0"/>
              <w:adjustRightInd w:val="0"/>
              <w:snapToGrid w:val="0"/>
              <w:spacing w:line="500" w:lineRule="exact"/>
              <w:ind w:firstLine="480" w:firstLineChars="200"/>
              <w:rPr>
                <w:rFonts w:ascii="Times New Roman" w:hAnsi="Times New Roman"/>
                <w:kern w:val="0"/>
              </w:rPr>
            </w:pPr>
            <w:r>
              <w:rPr>
                <w:rFonts w:ascii="Times New Roman" w:hAnsi="Times New Roman"/>
              </w:rPr>
              <w:t>（4）</w:t>
            </w:r>
            <w:r>
              <w:rPr>
                <w:rFonts w:ascii="Times New Roman" w:hAnsi="Times New Roman"/>
                <w:kern w:val="0"/>
              </w:rPr>
              <w:t>一般固体废物执行《一般工业固体废物贮存、处置场污染控制标准》（GB18599-2001）及2013年修改单中有关规定；危险废物执行《危险废物贮存污染控制标准》（GB18597-2001）及2013年修改单中相关规定</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4" w:hRule="atLeast"/>
          <w:jc w:val="center"/>
        </w:trPr>
        <w:tc>
          <w:tcPr>
            <w:tcW w:w="629" w:type="dxa"/>
            <w:vAlign w:val="center"/>
          </w:tcPr>
          <w:p>
            <w:pPr>
              <w:rPr>
                <w:rFonts w:ascii="Times New Roman" w:hAnsi="Times New Roman"/>
                <w:kern w:val="0"/>
              </w:rPr>
            </w:pPr>
            <w:r>
              <w:rPr>
                <w:rFonts w:ascii="Times New Roman" w:hAnsi="Times New Roman"/>
                <w:kern w:val="0"/>
              </w:rPr>
              <w:t>总</w:t>
            </w:r>
          </w:p>
          <w:p>
            <w:pPr>
              <w:rPr>
                <w:rFonts w:ascii="Times New Roman" w:hAnsi="Times New Roman"/>
                <w:kern w:val="0"/>
              </w:rPr>
            </w:pPr>
            <w:r>
              <w:rPr>
                <w:rFonts w:ascii="Times New Roman" w:hAnsi="Times New Roman"/>
                <w:kern w:val="0"/>
              </w:rPr>
              <w:t>量</w:t>
            </w:r>
          </w:p>
          <w:p>
            <w:pPr>
              <w:rPr>
                <w:rFonts w:ascii="Times New Roman" w:hAnsi="Times New Roman"/>
                <w:kern w:val="0"/>
              </w:rPr>
            </w:pPr>
            <w:r>
              <w:rPr>
                <w:rFonts w:ascii="Times New Roman" w:hAnsi="Times New Roman"/>
                <w:kern w:val="0"/>
              </w:rPr>
              <w:t>控</w:t>
            </w:r>
          </w:p>
          <w:p>
            <w:pPr>
              <w:rPr>
                <w:rFonts w:ascii="Times New Roman" w:hAnsi="Times New Roman"/>
                <w:kern w:val="0"/>
              </w:rPr>
            </w:pPr>
            <w:r>
              <w:rPr>
                <w:rFonts w:ascii="Times New Roman" w:hAnsi="Times New Roman"/>
                <w:kern w:val="0"/>
              </w:rPr>
              <w:t>制</w:t>
            </w:r>
          </w:p>
          <w:p>
            <w:pPr>
              <w:rPr>
                <w:rFonts w:ascii="Times New Roman" w:hAnsi="Times New Roman"/>
                <w:kern w:val="0"/>
              </w:rPr>
            </w:pPr>
            <w:r>
              <w:rPr>
                <w:rFonts w:ascii="Times New Roman" w:hAnsi="Times New Roman"/>
                <w:kern w:val="0"/>
              </w:rPr>
              <w:t>指</w:t>
            </w:r>
          </w:p>
          <w:p>
            <w:pPr>
              <w:rPr>
                <w:rFonts w:ascii="Times New Roman" w:hAnsi="Times New Roman"/>
                <w:kern w:val="0"/>
              </w:rPr>
            </w:pPr>
            <w:r>
              <w:rPr>
                <w:rFonts w:ascii="Times New Roman" w:hAnsi="Times New Roman"/>
                <w:kern w:val="0"/>
              </w:rPr>
              <w:t>标</w:t>
            </w:r>
          </w:p>
        </w:tc>
        <w:tc>
          <w:tcPr>
            <w:tcW w:w="7893" w:type="dxa"/>
            <w:vAlign w:val="center"/>
          </w:tcPr>
          <w:p>
            <w:pPr>
              <w:pStyle w:val="59"/>
              <w:adjustRightInd w:val="0"/>
              <w:snapToGrid w:val="0"/>
              <w:ind w:firstLine="307" w:firstLineChars="128"/>
              <w:rPr>
                <w:rFonts w:ascii="Times New Roman" w:hAnsi="Times New Roman"/>
                <w:sz w:val="24"/>
                <w:szCs w:val="24"/>
              </w:rPr>
            </w:pPr>
            <w:r>
              <w:rPr>
                <w:rFonts w:ascii="Times New Roman" w:hAnsi="Times New Roman"/>
                <w:kern w:val="0"/>
                <w:sz w:val="24"/>
                <w:szCs w:val="24"/>
              </w:rPr>
              <w:t>根据本项目污染物排放情况，本项目不设置污染物排放总量建议指标。</w:t>
            </w:r>
          </w:p>
        </w:tc>
      </w:tr>
    </w:tbl>
    <w:p>
      <w:pPr>
        <w:pStyle w:val="121"/>
      </w:pPr>
      <w:bookmarkStart w:id="22" w:name="_Toc15274"/>
      <w:bookmarkStart w:id="23" w:name="_Hlk9427892"/>
    </w:p>
    <w:p>
      <w:pPr>
        <w:pStyle w:val="121"/>
      </w:pPr>
    </w:p>
    <w:p>
      <w:pPr>
        <w:pStyle w:val="121"/>
      </w:pPr>
    </w:p>
    <w:p>
      <w:pPr>
        <w:spacing w:line="312" w:lineRule="auto"/>
        <w:outlineLvl w:val="0"/>
        <w:rPr>
          <w:rFonts w:ascii="Times New Roman" w:hAnsi="Times New Roman"/>
          <w:b/>
          <w:sz w:val="32"/>
        </w:rPr>
      </w:pPr>
      <w:r>
        <w:rPr>
          <w:rFonts w:ascii="Times New Roman" w:hAnsi="Times New Roman"/>
          <w:b/>
          <w:sz w:val="32"/>
        </w:rPr>
        <w:t>建设项目工程分析</w:t>
      </w:r>
      <w:bookmarkEnd w:id="22"/>
    </w:p>
    <w:bookmarkEnd w:id="23"/>
    <w:tbl>
      <w:tblPr>
        <w:tblStyle w:val="45"/>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5165" w:hRule="atLeast"/>
          <w:jc w:val="center"/>
        </w:trPr>
        <w:tc>
          <w:tcPr>
            <w:tcW w:w="8522" w:type="dxa"/>
          </w:tcPr>
          <w:p>
            <w:pPr>
              <w:spacing w:line="480" w:lineRule="exact"/>
              <w:ind w:firstLine="482"/>
              <w:rPr>
                <w:rFonts w:ascii="Times New Roman" w:hAnsi="Times New Roman"/>
              </w:rPr>
            </w:pPr>
            <w:r>
              <w:rPr>
                <w:rFonts w:ascii="Times New Roman" w:hAnsi="Times New Roman"/>
                <w:b/>
              </w:rPr>
              <w:t>工艺流程简述（图示）</w:t>
            </w:r>
            <w:r>
              <w:rPr>
                <w:rFonts w:ascii="Times New Roman" w:hAnsi="Times New Roman"/>
              </w:rPr>
              <w:t>：</w:t>
            </w:r>
          </w:p>
          <w:p>
            <w:pPr>
              <w:spacing w:line="480" w:lineRule="exact"/>
              <w:ind w:firstLine="482"/>
              <w:rPr>
                <w:rFonts w:ascii="Times New Roman" w:hAnsi="Times New Roman"/>
              </w:rPr>
            </w:pPr>
            <w:r>
              <w:rPr>
                <w:rFonts w:ascii="Times New Roman" w:hAnsi="Times New Roman"/>
                <w:kern w:val="0"/>
              </w:rPr>
              <w:t>一、施工期工艺流程</w:t>
            </w:r>
          </w:p>
          <w:p>
            <w:pPr>
              <w:autoSpaceDE w:val="0"/>
              <w:autoSpaceDN w:val="0"/>
              <w:adjustRightInd w:val="0"/>
              <w:ind w:firstLine="480" w:firstLineChars="200"/>
              <w:jc w:val="left"/>
              <w:rPr>
                <w:rFonts w:ascii="Times New Roman" w:hAnsi="Times New Roman"/>
                <w:kern w:val="0"/>
              </w:rPr>
            </w:pPr>
            <w:r>
              <w:rPr>
                <w:rFonts w:hint="eastAsia" w:ascii="Times New Roman" w:hAnsi="Times New Roman"/>
                <w:kern w:val="0"/>
              </w:rPr>
              <w:t>本工程的施工主要有平整施工场地、基础建设、建筑施工三部分，项目使用商品混凝土，不设搅拌站。对环境的影响主要表现为：施工过程产生的扬尘、施工废水、施工噪声、建筑垃圾以及施工人员的生活污水等。施工工艺流程及产污节点见下图。</w:t>
            </w:r>
          </w:p>
          <w:p>
            <w:pPr>
              <w:keepNext/>
              <w:autoSpaceDE w:val="0"/>
              <w:autoSpaceDN w:val="0"/>
              <w:adjustRightInd w:val="0"/>
              <w:ind w:left="480" w:hanging="480" w:hangingChars="200"/>
              <w:jc w:val="center"/>
              <w:rPr>
                <w:rFonts w:ascii="Times New Roman" w:hAnsi="Times New Roman"/>
              </w:rPr>
            </w:pPr>
            <w:r>
              <w:rPr>
                <w:rFonts w:ascii="Times New Roman" w:hAnsi="Times New Roman"/>
              </w:rPr>
              <w:object>
                <v:shape id="_x0000_i1026" o:spt="75" type="#_x0000_t75" style="height:136.45pt;width:406pt;" o:ole="t" filled="f" o:preferrelative="t" stroked="f" coordsize="21600,21600">
                  <v:path/>
                  <v:fill on="f" focussize="0,0"/>
                  <v:stroke on="f" joinstyle="miter"/>
                  <v:imagedata r:id="rId16" o:title=""/>
                  <o:lock v:ext="edit" aspectratio="t"/>
                  <w10:wrap type="none"/>
                  <w10:anchorlock/>
                </v:shape>
                <o:OLEObject Type="Embed" ProgID="Visio.Drawing.11" ShapeID="_x0000_i1026" DrawAspect="Content" ObjectID="_1468075726" r:id="rId15">
                  <o:LockedField>false</o:LockedField>
                </o:OLEObject>
              </w:object>
            </w:r>
          </w:p>
          <w:p>
            <w:pPr>
              <w:pStyle w:val="18"/>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施工期工艺流程图</w:t>
            </w:r>
          </w:p>
          <w:p>
            <w:pPr>
              <w:autoSpaceDE w:val="0"/>
              <w:autoSpaceDN w:val="0"/>
              <w:adjustRightInd w:val="0"/>
              <w:ind w:left="480" w:hanging="480" w:hangingChars="200"/>
              <w:jc w:val="left"/>
              <w:rPr>
                <w:rFonts w:ascii="Times New Roman" w:hAnsi="Times New Roman"/>
                <w:kern w:val="0"/>
              </w:rPr>
            </w:pPr>
            <w:r>
              <w:rPr>
                <w:rFonts w:ascii="Times New Roman" w:hAnsi="Times New Roman"/>
                <w:kern w:val="0"/>
              </w:rPr>
              <w:t>二、营运期工艺流程</w:t>
            </w:r>
          </w:p>
          <w:p>
            <w:pPr>
              <w:pStyle w:val="104"/>
              <w:numPr>
                <w:ilvl w:val="0"/>
                <w:numId w:val="19"/>
              </w:numPr>
              <w:autoSpaceDE w:val="0"/>
              <w:autoSpaceDN w:val="0"/>
              <w:adjustRightInd w:val="0"/>
              <w:ind w:firstLineChars="0"/>
              <w:jc w:val="left"/>
              <w:rPr>
                <w:rFonts w:ascii="Times New Roman" w:hAnsi="Times New Roman"/>
                <w:kern w:val="0"/>
              </w:rPr>
            </w:pPr>
            <w:r>
              <w:rPr>
                <w:rFonts w:ascii="Times New Roman" w:hAnsi="Times New Roman"/>
                <w:kern w:val="0"/>
              </w:rPr>
              <w:t>免烧砖生产工艺流程和产污环节如下：</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1、配料</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项目采用PLD2400型给料机，水泥由</w:t>
            </w:r>
            <w:r>
              <w:rPr>
                <w:rFonts w:hint="eastAsia" w:ascii="Times New Roman" w:hAnsi="Times New Roman"/>
                <w:kern w:val="0"/>
              </w:rPr>
              <w:t>螺旋</w:t>
            </w:r>
            <w:r>
              <w:rPr>
                <w:rFonts w:ascii="Times New Roman" w:hAnsi="Times New Roman"/>
                <w:kern w:val="0"/>
              </w:rPr>
              <w:t>输送机送至给料机水泥配料仓（输送过程为全封闭）。砂子、石子</w:t>
            </w:r>
            <w:r>
              <w:rPr>
                <w:rFonts w:hint="eastAsia" w:ascii="Times New Roman" w:hAnsi="Times New Roman"/>
                <w:kern w:val="0"/>
              </w:rPr>
              <w:t>（粒径符合生产需求，厂内不需破碎）</w:t>
            </w:r>
            <w:r>
              <w:rPr>
                <w:rFonts w:ascii="Times New Roman" w:hAnsi="Times New Roman"/>
                <w:kern w:val="0"/>
              </w:rPr>
              <w:t>利用铲车运送至料仓，给料机自动按照一定比例称重配料，混合料由皮带输送至搅拌机前端料坑内由料斗传送至搅拌机。</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2、搅拌</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搅拌机进料后，加水封闭搅拌3分钟，搅拌完成后，开启阀门，搅拌完成的物料输送至成型机，整个搅拌过程是在封闭搅拌仓内进行。搅拌设备运行产生噪声。</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3、成型</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湿拌后物料经皮带输送至全自动切块机（成型），在成型机的压力与安装在成型机中的模具共同作用下，物料被压成规格砖。压砖过程自动上板机不断将托板推送至出砖位置，使成品砖自动落到托板上，之后由自动出砖机送出，再经叉车将成品砖运至厂区的养护区养护。未成形砖坯清理至搅拌机重新搅拌。</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4、养护</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免烧砖的突出环节是免烧，养护是特有环节，也是最重要的环节，一定要在室温下静停养护，养护时间为24h。</w:t>
            </w:r>
            <w:r>
              <w:rPr>
                <w:rFonts w:hint="eastAsia" w:ascii="Times New Roman" w:hAnsi="Times New Roman"/>
                <w:kern w:val="0"/>
              </w:rPr>
              <w:t>项目夏季养护采取室温进行自然养护，冬季采取覆盖厚棉被进行保湿自然养护。</w:t>
            </w:r>
            <w:r>
              <w:rPr>
                <w:rFonts w:ascii="Times New Roman" w:hAnsi="Times New Roman"/>
                <w:kern w:val="0"/>
              </w:rPr>
              <w:t>养护过程需保持一定的湿度，采取喷水雾的方式对其进行加湿，养护两天后即可成为成品，对其进行检验，合格的送至成品区堆放外售，不合格砖块运至破碎区破碎后回用生产。</w:t>
            </w:r>
          </w:p>
          <w:p>
            <w:pPr>
              <w:keepNext/>
              <w:adjustRightInd w:val="0"/>
              <w:snapToGrid w:val="0"/>
              <w:jc w:val="center"/>
              <w:rPr>
                <w:rFonts w:ascii="Times New Roman" w:hAnsi="Times New Roman"/>
              </w:rPr>
            </w:pPr>
            <w:r>
              <w:rPr>
                <w:rFonts w:ascii="Times New Roman" w:hAnsi="Times New Roman"/>
              </w:rPr>
              <w:object>
                <v:shape id="_x0000_i1027" o:spt="75" type="#_x0000_t75" style="height:364.3pt;width:399.3pt;" o:ole="t" filled="f" o:preferrelative="t" stroked="f" coordsize="21600,21600">
                  <v:path/>
                  <v:fill on="f" focussize="0,0"/>
                  <v:stroke on="f" joinstyle="miter"/>
                  <v:imagedata r:id="rId18" o:title=""/>
                  <o:lock v:ext="edit" aspectratio="t"/>
                  <w10:wrap type="none"/>
                  <w10:anchorlock/>
                </v:shape>
                <o:OLEObject Type="Embed" ProgID="Visio.Drawing.15" ShapeID="_x0000_i1027" DrawAspect="Content" ObjectID="_1468075727" r:id="rId17">
                  <o:LockedField>false</o:LockedField>
                </o:OLEObject>
              </w:object>
            </w:r>
          </w:p>
          <w:p>
            <w:pPr>
              <w:pStyle w:val="18"/>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工艺流程及产污环节图</w:t>
            </w:r>
          </w:p>
          <w:p>
            <w:pPr>
              <w:spacing w:line="480" w:lineRule="exact"/>
              <w:ind w:firstLine="482"/>
              <w:rPr>
                <w:rFonts w:ascii="Times New Roman" w:hAnsi="Times New Roman"/>
                <w:b/>
                <w:kern w:val="0"/>
              </w:rPr>
            </w:pPr>
            <w:r>
              <w:rPr>
                <w:rFonts w:hint="eastAsia" w:ascii="Times New Roman" w:hAnsi="Times New Roman"/>
                <w:b/>
                <w:kern w:val="0"/>
              </w:rPr>
              <w:t>四、</w:t>
            </w:r>
            <w:r>
              <w:rPr>
                <w:rFonts w:ascii="Times New Roman" w:hAnsi="Times New Roman"/>
                <w:b/>
                <w:kern w:val="0"/>
              </w:rPr>
              <w:t>物料平衡</w:t>
            </w:r>
          </w:p>
          <w:p>
            <w:pPr>
              <w:spacing w:line="480" w:lineRule="exact"/>
              <w:ind w:firstLine="482"/>
              <w:jc w:val="center"/>
              <w:rPr>
                <w:rFonts w:ascii="Times New Roman" w:hAnsi="Times New Roman"/>
                <w:b/>
                <w:kern w:val="0"/>
              </w:rPr>
            </w:pPr>
            <w:r>
              <w:rPr>
                <w:rFonts w:ascii="Times New Roman" w:hAnsi="Times New Roman"/>
                <w:b/>
                <w:kern w:val="0"/>
              </w:rPr>
              <w:t xml:space="preserve">表 </w:t>
            </w:r>
            <w:r>
              <w:rPr>
                <w:rFonts w:ascii="Times New Roman" w:hAnsi="Times New Roman"/>
                <w:b/>
                <w:kern w:val="0"/>
              </w:rPr>
              <w:fldChar w:fldCharType="begin"/>
            </w:r>
            <w:r>
              <w:rPr>
                <w:rFonts w:ascii="Times New Roman" w:hAnsi="Times New Roman"/>
                <w:b/>
                <w:kern w:val="0"/>
              </w:rPr>
              <w:instrText xml:space="preserve"> SEQ 表 \* ARABIC </w:instrText>
            </w:r>
            <w:r>
              <w:rPr>
                <w:rFonts w:ascii="Times New Roman" w:hAnsi="Times New Roman"/>
                <w:b/>
                <w:kern w:val="0"/>
              </w:rPr>
              <w:fldChar w:fldCharType="separate"/>
            </w:r>
            <w:r>
              <w:rPr>
                <w:rFonts w:ascii="Times New Roman" w:hAnsi="Times New Roman"/>
                <w:b/>
                <w:kern w:val="0"/>
              </w:rPr>
              <w:t>15</w:t>
            </w:r>
            <w:r>
              <w:rPr>
                <w:rFonts w:ascii="Times New Roman" w:hAnsi="Times New Roman"/>
                <w:b/>
                <w:kern w:val="0"/>
              </w:rPr>
              <w:fldChar w:fldCharType="end"/>
            </w:r>
            <w:r>
              <w:rPr>
                <w:rFonts w:ascii="Times New Roman" w:hAnsi="Times New Roman"/>
                <w:b/>
                <w:kern w:val="0"/>
              </w:rPr>
              <w:t>项目物料平衡表</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1373"/>
              <w:gridCol w:w="1363"/>
              <w:gridCol w:w="1062"/>
              <w:gridCol w:w="1222"/>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Merge w:val="restart"/>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序号</w:t>
                  </w:r>
                </w:p>
              </w:tc>
              <w:tc>
                <w:tcPr>
                  <w:tcW w:w="2791" w:type="dxa"/>
                  <w:gridSpan w:val="2"/>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sz w:val="21"/>
                      <w:szCs w:val="21"/>
                    </w:rPr>
                    <w:t>进料</w:t>
                  </w:r>
                </w:p>
              </w:tc>
              <w:tc>
                <w:tcPr>
                  <w:tcW w:w="3647" w:type="dxa"/>
                  <w:gridSpan w:val="3"/>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产品</w:t>
                  </w:r>
                </w:p>
              </w:tc>
              <w:tc>
                <w:tcPr>
                  <w:tcW w:w="1296" w:type="dxa"/>
                  <w:vMerge w:val="restart"/>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Merge w:val="continue"/>
                  <w:vAlign w:val="center"/>
                </w:tcPr>
                <w:p>
                  <w:pPr>
                    <w:pStyle w:val="104"/>
                    <w:numPr>
                      <w:ilvl w:val="0"/>
                      <w:numId w:val="20"/>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418" w:type="dxa"/>
                  <w:vAlign w:val="center"/>
                </w:tcPr>
                <w:p>
                  <w:pPr>
                    <w:autoSpaceDE w:val="0"/>
                    <w:autoSpaceDN w:val="0"/>
                    <w:adjustRightInd w:val="0"/>
                    <w:snapToGrid w:val="0"/>
                    <w:spacing w:line="240" w:lineRule="auto"/>
                    <w:ind w:right="420" w:firstLine="0"/>
                    <w:jc w:val="right"/>
                    <w:rPr>
                      <w:rFonts w:ascii="Times New Roman" w:hAnsi="Times New Roman"/>
                      <w:kern w:val="0"/>
                      <w:sz w:val="21"/>
                      <w:szCs w:val="21"/>
                    </w:rPr>
                  </w:pPr>
                  <w:r>
                    <w:rPr>
                      <w:rFonts w:ascii="Times New Roman" w:hAnsi="Times New Roman"/>
                      <w:kern w:val="0"/>
                      <w:sz w:val="21"/>
                      <w:szCs w:val="21"/>
                    </w:rPr>
                    <w:t>名称</w:t>
                  </w:r>
                </w:p>
              </w:tc>
              <w:tc>
                <w:tcPr>
                  <w:tcW w:w="1373" w:type="dxa"/>
                  <w:vAlign w:val="center"/>
                </w:tcPr>
                <w:p>
                  <w:pPr>
                    <w:autoSpaceDE w:val="0"/>
                    <w:autoSpaceDN w:val="0"/>
                    <w:adjustRightInd w:val="0"/>
                    <w:snapToGrid w:val="0"/>
                    <w:spacing w:line="240" w:lineRule="auto"/>
                    <w:ind w:firstLine="0"/>
                    <w:jc w:val="right"/>
                    <w:rPr>
                      <w:rFonts w:ascii="Times New Roman" w:hAnsi="Times New Roman"/>
                      <w:kern w:val="0"/>
                      <w:sz w:val="21"/>
                      <w:szCs w:val="21"/>
                    </w:rPr>
                  </w:pPr>
                  <w:r>
                    <w:rPr>
                      <w:rFonts w:ascii="Times New Roman" w:hAnsi="Times New Roman"/>
                      <w:kern w:val="0"/>
                      <w:sz w:val="21"/>
                      <w:szCs w:val="21"/>
                    </w:rPr>
                    <w:t>物料量（t/a）</w:t>
                  </w:r>
                </w:p>
              </w:tc>
              <w:tc>
                <w:tcPr>
                  <w:tcW w:w="1363" w:type="dxa"/>
                  <w:vAlign w:val="center"/>
                </w:tcPr>
                <w:p>
                  <w:pPr>
                    <w:autoSpaceDE w:val="0"/>
                    <w:autoSpaceDN w:val="0"/>
                    <w:adjustRightInd w:val="0"/>
                    <w:snapToGrid w:val="0"/>
                    <w:spacing w:line="240" w:lineRule="auto"/>
                    <w:ind w:right="420" w:firstLine="0"/>
                    <w:jc w:val="right"/>
                    <w:rPr>
                      <w:rFonts w:ascii="Times New Roman" w:hAnsi="Times New Roman"/>
                      <w:kern w:val="0"/>
                      <w:sz w:val="21"/>
                      <w:szCs w:val="21"/>
                    </w:rPr>
                  </w:pPr>
                  <w:r>
                    <w:rPr>
                      <w:rFonts w:ascii="Times New Roman" w:hAnsi="Times New Roman"/>
                      <w:kern w:val="0"/>
                      <w:sz w:val="21"/>
                      <w:szCs w:val="21"/>
                    </w:rPr>
                    <w:t>名称</w:t>
                  </w:r>
                </w:p>
              </w:tc>
              <w:tc>
                <w:tcPr>
                  <w:tcW w:w="2284" w:type="dxa"/>
                  <w:gridSpan w:val="2"/>
                  <w:vAlign w:val="center"/>
                </w:tcPr>
                <w:p>
                  <w:pPr>
                    <w:autoSpaceDE w:val="0"/>
                    <w:autoSpaceDN w:val="0"/>
                    <w:adjustRightInd w:val="0"/>
                    <w:snapToGrid w:val="0"/>
                    <w:spacing w:line="240" w:lineRule="auto"/>
                    <w:ind w:right="210" w:firstLine="0"/>
                    <w:jc w:val="right"/>
                    <w:rPr>
                      <w:rFonts w:ascii="Times New Roman" w:hAnsi="Times New Roman"/>
                      <w:kern w:val="0"/>
                      <w:sz w:val="21"/>
                      <w:szCs w:val="21"/>
                    </w:rPr>
                  </w:pPr>
                  <w:r>
                    <w:rPr>
                      <w:rFonts w:ascii="Times New Roman" w:hAnsi="Times New Roman"/>
                      <w:kern w:val="0"/>
                      <w:sz w:val="21"/>
                      <w:szCs w:val="21"/>
                    </w:rPr>
                    <w:t>物料量（t/a）</w:t>
                  </w:r>
                </w:p>
              </w:tc>
              <w:tc>
                <w:tcPr>
                  <w:tcW w:w="1296"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pStyle w:val="104"/>
                    <w:numPr>
                      <w:ilvl w:val="0"/>
                      <w:numId w:val="20"/>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418"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kern w:val="0"/>
                      <w:sz w:val="21"/>
                      <w:szCs w:val="21"/>
                    </w:rPr>
                    <w:t>水泥</w:t>
                  </w:r>
                </w:p>
              </w:tc>
              <w:tc>
                <w:tcPr>
                  <w:tcW w:w="1373"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26000</w:t>
                  </w:r>
                </w:p>
              </w:tc>
              <w:tc>
                <w:tcPr>
                  <w:tcW w:w="136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免烧砖</w:t>
                  </w:r>
                </w:p>
              </w:tc>
              <w:tc>
                <w:tcPr>
                  <w:tcW w:w="1062"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6000万块</w:t>
                  </w:r>
                </w:p>
              </w:tc>
              <w:tc>
                <w:tcPr>
                  <w:tcW w:w="1222" w:type="dxa"/>
                  <w:vAlign w:val="bottom"/>
                </w:tcPr>
                <w:p>
                  <w:pPr>
                    <w:adjustRightInd w:val="0"/>
                    <w:snapToGrid w:val="0"/>
                    <w:spacing w:line="240" w:lineRule="auto"/>
                    <w:ind w:firstLine="0"/>
                    <w:jc w:val="center"/>
                    <w:rPr>
                      <w:rFonts w:ascii="Times New Roman" w:hAnsi="Times New Roman"/>
                      <w:sz w:val="21"/>
                      <w:szCs w:val="21"/>
                    </w:rPr>
                  </w:pPr>
                  <w:r>
                    <w:rPr>
                      <w:rFonts w:ascii="Times New Roman" w:hAnsi="Times New Roman" w:eastAsia="等线"/>
                      <w:sz w:val="22"/>
                      <w:szCs w:val="22"/>
                    </w:rPr>
                    <w:t>114000</w:t>
                  </w:r>
                </w:p>
              </w:tc>
              <w:tc>
                <w:tcPr>
                  <w:tcW w:w="1296"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1.9</w:t>
                  </w:r>
                  <w:r>
                    <w:rPr>
                      <w:rFonts w:hint="eastAsia" w:ascii="Times New Roman" w:hAnsi="Times New Roman"/>
                      <w:kern w:val="0"/>
                      <w:sz w:val="21"/>
                      <w:szCs w:val="21"/>
                    </w:rPr>
                    <w:t>k</w:t>
                  </w:r>
                  <w:r>
                    <w:rPr>
                      <w:rFonts w:ascii="Times New Roman" w:hAnsi="Times New Roman"/>
                      <w:kern w:val="0"/>
                      <w:sz w:val="21"/>
                      <w:szCs w:val="21"/>
                    </w:rPr>
                    <w:t>g/块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pStyle w:val="104"/>
                    <w:numPr>
                      <w:ilvl w:val="0"/>
                      <w:numId w:val="20"/>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418"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石</w:t>
                  </w:r>
                  <w:r>
                    <w:rPr>
                      <w:rFonts w:hint="eastAsia" w:ascii="Times New Roman" w:hAnsi="Times New Roman"/>
                      <w:sz w:val="21"/>
                      <w:szCs w:val="21"/>
                    </w:rPr>
                    <w:t>子</w:t>
                  </w:r>
                </w:p>
              </w:tc>
              <w:tc>
                <w:tcPr>
                  <w:tcW w:w="1373"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42000</w:t>
                  </w:r>
                </w:p>
              </w:tc>
              <w:tc>
                <w:tcPr>
                  <w:tcW w:w="136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不合格产品</w:t>
                  </w:r>
                </w:p>
              </w:tc>
              <w:tc>
                <w:tcPr>
                  <w:tcW w:w="1062"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w:t>
                  </w:r>
                </w:p>
              </w:tc>
              <w:tc>
                <w:tcPr>
                  <w:tcW w:w="1222" w:type="dxa"/>
                  <w:vAlign w:val="bottom"/>
                </w:tcPr>
                <w:p>
                  <w:pPr>
                    <w:adjustRightInd w:val="0"/>
                    <w:snapToGrid w:val="0"/>
                    <w:spacing w:line="240" w:lineRule="auto"/>
                    <w:ind w:firstLine="0"/>
                    <w:jc w:val="center"/>
                    <w:rPr>
                      <w:rFonts w:ascii="Times New Roman" w:hAnsi="Times New Roman"/>
                      <w:sz w:val="21"/>
                      <w:szCs w:val="21"/>
                    </w:rPr>
                  </w:pPr>
                  <w:r>
                    <w:rPr>
                      <w:rFonts w:ascii="Times New Roman" w:hAnsi="Times New Roman" w:eastAsia="等线"/>
                      <w:sz w:val="22"/>
                      <w:szCs w:val="22"/>
                    </w:rPr>
                    <w:t>112.2</w:t>
                  </w:r>
                </w:p>
              </w:tc>
              <w:tc>
                <w:tcPr>
                  <w:tcW w:w="1296"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pStyle w:val="104"/>
                    <w:numPr>
                      <w:ilvl w:val="0"/>
                      <w:numId w:val="20"/>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418"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砂子</w:t>
                  </w:r>
                </w:p>
              </w:tc>
              <w:tc>
                <w:tcPr>
                  <w:tcW w:w="1373"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36000</w:t>
                  </w:r>
                </w:p>
              </w:tc>
              <w:tc>
                <w:tcPr>
                  <w:tcW w:w="136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水蒸汽</w:t>
                  </w:r>
                </w:p>
              </w:tc>
              <w:tc>
                <w:tcPr>
                  <w:tcW w:w="1062"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w:t>
                  </w:r>
                </w:p>
              </w:tc>
              <w:tc>
                <w:tcPr>
                  <w:tcW w:w="1222" w:type="dxa"/>
                  <w:vAlign w:val="bottom"/>
                </w:tcPr>
                <w:p>
                  <w:pPr>
                    <w:adjustRightInd w:val="0"/>
                    <w:snapToGrid w:val="0"/>
                    <w:spacing w:line="240" w:lineRule="auto"/>
                    <w:ind w:firstLine="0"/>
                    <w:jc w:val="center"/>
                    <w:rPr>
                      <w:rFonts w:ascii="Times New Roman" w:hAnsi="Times New Roman"/>
                      <w:sz w:val="21"/>
                      <w:szCs w:val="21"/>
                    </w:rPr>
                  </w:pPr>
                  <w:r>
                    <w:rPr>
                      <w:rFonts w:ascii="Times New Roman" w:hAnsi="Times New Roman" w:eastAsia="等线"/>
                      <w:sz w:val="22"/>
                      <w:szCs w:val="22"/>
                    </w:rPr>
                    <w:t>2687.6</w:t>
                  </w:r>
                </w:p>
              </w:tc>
              <w:tc>
                <w:tcPr>
                  <w:tcW w:w="1296"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pStyle w:val="104"/>
                    <w:numPr>
                      <w:ilvl w:val="0"/>
                      <w:numId w:val="20"/>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418"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粉煤灰</w:t>
                  </w:r>
                </w:p>
              </w:tc>
              <w:tc>
                <w:tcPr>
                  <w:tcW w:w="1373"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8000</w:t>
                  </w:r>
                </w:p>
              </w:tc>
              <w:tc>
                <w:tcPr>
                  <w:tcW w:w="1363" w:type="dxa"/>
                  <w:vAlign w:val="center"/>
                </w:tcPr>
                <w:p>
                  <w:pPr>
                    <w:autoSpaceDE w:val="0"/>
                    <w:autoSpaceDN w:val="0"/>
                    <w:adjustRightInd w:val="0"/>
                    <w:snapToGrid w:val="0"/>
                    <w:spacing w:line="240" w:lineRule="auto"/>
                    <w:ind w:firstLine="425"/>
                    <w:rPr>
                      <w:rFonts w:ascii="Times New Roman" w:hAnsi="Times New Roman"/>
                      <w:kern w:val="0"/>
                      <w:sz w:val="21"/>
                      <w:szCs w:val="21"/>
                    </w:rPr>
                  </w:pPr>
                  <w:r>
                    <w:rPr>
                      <w:rFonts w:ascii="Times New Roman" w:hAnsi="Times New Roman"/>
                      <w:kern w:val="0"/>
                      <w:sz w:val="21"/>
                      <w:szCs w:val="21"/>
                    </w:rPr>
                    <w:t>粉尘</w:t>
                  </w:r>
                </w:p>
              </w:tc>
              <w:tc>
                <w:tcPr>
                  <w:tcW w:w="1062" w:type="dxa"/>
                  <w:vAlign w:val="center"/>
                </w:tcPr>
                <w:p>
                  <w:pPr>
                    <w:autoSpaceDE w:val="0"/>
                    <w:autoSpaceDN w:val="0"/>
                    <w:adjustRightInd w:val="0"/>
                    <w:snapToGrid w:val="0"/>
                    <w:spacing w:line="240" w:lineRule="auto"/>
                    <w:ind w:firstLine="425"/>
                    <w:jc w:val="left"/>
                    <w:rPr>
                      <w:rFonts w:ascii="Times New Roman" w:hAnsi="Times New Roman"/>
                      <w:kern w:val="0"/>
                      <w:sz w:val="21"/>
                      <w:szCs w:val="21"/>
                    </w:rPr>
                  </w:pPr>
                  <w:r>
                    <w:rPr>
                      <w:rFonts w:ascii="Times New Roman" w:hAnsi="Times New Roman"/>
                      <w:kern w:val="0"/>
                      <w:sz w:val="21"/>
                      <w:szCs w:val="21"/>
                    </w:rPr>
                    <w:t>/</w:t>
                  </w:r>
                </w:p>
              </w:tc>
              <w:tc>
                <w:tcPr>
                  <w:tcW w:w="1222" w:type="dxa"/>
                  <w:vAlign w:val="bottom"/>
                </w:tcPr>
                <w:p>
                  <w:pPr>
                    <w:adjustRightInd w:val="0"/>
                    <w:snapToGrid w:val="0"/>
                    <w:spacing w:line="240" w:lineRule="auto"/>
                    <w:ind w:firstLine="0"/>
                    <w:jc w:val="center"/>
                    <w:rPr>
                      <w:rFonts w:ascii="Times New Roman" w:hAnsi="Times New Roman"/>
                      <w:sz w:val="21"/>
                      <w:szCs w:val="21"/>
                    </w:rPr>
                  </w:pPr>
                  <w:r>
                    <w:rPr>
                      <w:rFonts w:ascii="Times New Roman" w:hAnsi="Times New Roman" w:eastAsia="等线"/>
                      <w:sz w:val="22"/>
                      <w:szCs w:val="22"/>
                    </w:rPr>
                    <w:t>0.1838</w:t>
                  </w:r>
                </w:p>
              </w:tc>
              <w:tc>
                <w:tcPr>
                  <w:tcW w:w="1296" w:type="dxa"/>
                  <w:vAlign w:val="center"/>
                </w:tcPr>
                <w:p>
                  <w:pPr>
                    <w:autoSpaceDE w:val="0"/>
                    <w:autoSpaceDN w:val="0"/>
                    <w:adjustRightInd w:val="0"/>
                    <w:snapToGrid w:val="0"/>
                    <w:spacing w:line="240" w:lineRule="auto"/>
                    <w:ind w:firstLine="425"/>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562" w:type="dxa"/>
                  <w:vAlign w:val="center"/>
                </w:tcPr>
                <w:p>
                  <w:pPr>
                    <w:pStyle w:val="104"/>
                    <w:numPr>
                      <w:ilvl w:val="0"/>
                      <w:numId w:val="20"/>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418"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新鲜水</w:t>
                  </w:r>
                  <w:r>
                    <w:rPr>
                      <w:rFonts w:hint="eastAsia" w:ascii="Times New Roman" w:hAnsi="Times New Roman"/>
                      <w:kern w:val="0"/>
                      <w:sz w:val="21"/>
                      <w:szCs w:val="21"/>
                    </w:rPr>
                    <w:t>（搅拌用水）</w:t>
                  </w:r>
                </w:p>
              </w:tc>
              <w:tc>
                <w:tcPr>
                  <w:tcW w:w="1373"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4800</w:t>
                  </w:r>
                </w:p>
              </w:tc>
              <w:tc>
                <w:tcPr>
                  <w:tcW w:w="136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收尘渣</w:t>
                  </w:r>
                </w:p>
              </w:tc>
              <w:tc>
                <w:tcPr>
                  <w:tcW w:w="1062"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ascii="Times New Roman" w:hAnsi="Times New Roman"/>
                      <w:kern w:val="0"/>
                      <w:sz w:val="21"/>
                      <w:szCs w:val="21"/>
                    </w:rPr>
                    <w:t>/</w:t>
                  </w:r>
                </w:p>
              </w:tc>
              <w:tc>
                <w:tcPr>
                  <w:tcW w:w="1222"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.0162</w:t>
                  </w:r>
                </w:p>
              </w:tc>
              <w:tc>
                <w:tcPr>
                  <w:tcW w:w="1296"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pStyle w:val="104"/>
                    <w:numPr>
                      <w:ilvl w:val="0"/>
                      <w:numId w:val="20"/>
                    </w:numPr>
                    <w:autoSpaceDE w:val="0"/>
                    <w:autoSpaceDN w:val="0"/>
                    <w:adjustRightInd w:val="0"/>
                    <w:snapToGrid w:val="0"/>
                    <w:spacing w:line="240" w:lineRule="auto"/>
                    <w:ind w:left="0" w:firstLine="0" w:firstLineChars="0"/>
                    <w:jc w:val="left"/>
                    <w:rPr>
                      <w:rFonts w:ascii="Times New Roman" w:hAnsi="Times New Roman"/>
                      <w:kern w:val="0"/>
                      <w:sz w:val="21"/>
                      <w:szCs w:val="21"/>
                    </w:rPr>
                  </w:pPr>
                </w:p>
              </w:tc>
              <w:tc>
                <w:tcPr>
                  <w:tcW w:w="141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合计</w:t>
                  </w:r>
                </w:p>
              </w:tc>
              <w:tc>
                <w:tcPr>
                  <w:tcW w:w="1373" w:type="dxa"/>
                  <w:vAlign w:val="center"/>
                </w:tcPr>
                <w:p>
                  <w:pPr>
                    <w:autoSpaceDE w:val="0"/>
                    <w:autoSpaceDN w:val="0"/>
                    <w:adjustRightInd w:val="0"/>
                    <w:snapToGrid w:val="0"/>
                    <w:spacing w:line="240" w:lineRule="auto"/>
                    <w:ind w:firstLine="210" w:firstLineChars="100"/>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16800</w:t>
                  </w:r>
                </w:p>
              </w:tc>
              <w:tc>
                <w:tcPr>
                  <w:tcW w:w="136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合计</w:t>
                  </w:r>
                </w:p>
              </w:tc>
              <w:tc>
                <w:tcPr>
                  <w:tcW w:w="1062"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c>
                <w:tcPr>
                  <w:tcW w:w="1222" w:type="dxa"/>
                  <w:vAlign w:val="center"/>
                </w:tcPr>
                <w:p>
                  <w:pPr>
                    <w:adjustRightInd w:val="0"/>
                    <w:snapToGrid w:val="0"/>
                    <w:spacing w:line="240" w:lineRule="auto"/>
                    <w:ind w:firstLine="0"/>
                    <w:jc w:val="center"/>
                    <w:rPr>
                      <w:rFonts w:ascii="Times New Roman" w:hAnsi="Times New Roman" w:eastAsia="等线"/>
                      <w:sz w:val="22"/>
                      <w:szCs w:val="22"/>
                    </w:rPr>
                  </w:pPr>
                  <w:r>
                    <w:rPr>
                      <w:rFonts w:hint="eastAsia" w:ascii="Times New Roman" w:hAnsi="Times New Roman" w:eastAsia="等线"/>
                      <w:sz w:val="22"/>
                      <w:szCs w:val="22"/>
                    </w:rPr>
                    <w:t>11</w:t>
                  </w:r>
                  <w:r>
                    <w:rPr>
                      <w:rFonts w:ascii="Times New Roman" w:hAnsi="Times New Roman" w:eastAsia="等线"/>
                      <w:sz w:val="22"/>
                      <w:szCs w:val="22"/>
                    </w:rPr>
                    <w:t>680</w:t>
                  </w:r>
                  <w:r>
                    <w:rPr>
                      <w:rFonts w:hint="eastAsia" w:ascii="Times New Roman" w:hAnsi="Times New Roman" w:eastAsia="等线"/>
                      <w:sz w:val="22"/>
                      <w:szCs w:val="22"/>
                    </w:rPr>
                    <w:t>0</w:t>
                  </w:r>
                </w:p>
              </w:tc>
              <w:tc>
                <w:tcPr>
                  <w:tcW w:w="1296"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r>
          </w:tbl>
          <w:p>
            <w:r>
              <w:rPr>
                <w:b/>
              </w:rPr>
              <w:object>
                <v:shape id="_x0000_i1028" o:spt="75" type="#_x0000_t75" style="height:281.25pt;width:399.15pt;" o:ole="t" filled="f" o:preferrelative="t" stroked="f" coordsize="21600,21600">
                  <v:path/>
                  <v:fill on="f" focussize="0,0"/>
                  <v:stroke on="f" joinstyle="miter"/>
                  <v:imagedata r:id="rId20" o:title=""/>
                  <o:lock v:ext="edit" aspectratio="t"/>
                  <w10:wrap type="none"/>
                  <w10:anchorlock/>
                </v:shape>
                <o:OLEObject Type="Embed" ProgID="Visio.Drawing.15" ShapeID="_x0000_i1028" DrawAspect="Content" ObjectID="_1468075728" r:id="rId19">
                  <o:LockedField>false</o:LockedField>
                </o:OLEObject>
              </w:object>
            </w:r>
          </w:p>
          <w:p>
            <w:pPr>
              <w:pStyle w:val="18"/>
              <w:rPr>
                <w:rFonts w:ascii="Times New Roman" w:hAnsi="Times New Roman" w:cs="Times New Roman"/>
                <w:b w:val="0"/>
                <w:kern w:val="0"/>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项目物料平衡图 单位：t/a</w:t>
            </w:r>
          </w:p>
          <w:p>
            <w:pPr>
              <w:spacing w:line="480" w:lineRule="exact"/>
              <w:ind w:firstLine="482"/>
              <w:rPr>
                <w:rFonts w:ascii="Times New Roman" w:hAnsi="Times New Roman"/>
                <w:b/>
                <w:kern w:val="0"/>
              </w:rPr>
            </w:pPr>
            <w:r>
              <w:rPr>
                <w:rFonts w:hint="eastAsia" w:ascii="Times New Roman" w:hAnsi="Times New Roman"/>
                <w:b/>
                <w:kern w:val="0"/>
              </w:rPr>
              <w:t>五、</w:t>
            </w:r>
            <w:r>
              <w:rPr>
                <w:rFonts w:ascii="Times New Roman" w:hAnsi="Times New Roman"/>
                <w:b/>
                <w:kern w:val="0"/>
              </w:rPr>
              <w:t>主要污染工序</w:t>
            </w:r>
          </w:p>
          <w:p>
            <w:pPr>
              <w:pStyle w:val="104"/>
              <w:numPr>
                <w:ilvl w:val="0"/>
                <w:numId w:val="21"/>
              </w:numPr>
              <w:autoSpaceDE w:val="0"/>
              <w:autoSpaceDN w:val="0"/>
              <w:adjustRightInd w:val="0"/>
              <w:ind w:firstLineChars="0"/>
              <w:rPr>
                <w:rFonts w:ascii="Times New Roman" w:hAnsi="Times New Roman"/>
                <w:kern w:val="0"/>
              </w:rPr>
            </w:pPr>
            <w:r>
              <w:rPr>
                <w:rFonts w:ascii="Times New Roman" w:hAnsi="Times New Roman"/>
                <w:kern w:val="0"/>
              </w:rPr>
              <w:t>施工期：</w:t>
            </w:r>
          </w:p>
          <w:p>
            <w:pPr>
              <w:autoSpaceDE w:val="0"/>
              <w:autoSpaceDN w:val="0"/>
              <w:adjustRightInd w:val="0"/>
              <w:ind w:firstLine="480" w:firstLineChars="200"/>
              <w:jc w:val="left"/>
              <w:rPr>
                <w:rFonts w:ascii="Times New Roman" w:hAnsi="Times New Roman"/>
                <w:kern w:val="0"/>
              </w:rPr>
            </w:pPr>
            <w:r>
              <w:rPr>
                <w:rFonts w:ascii="Times New Roman" w:hAnsi="Times New Roman"/>
                <w:kern w:val="0"/>
              </w:rPr>
              <w:t>施工期产生的污染主要包括施工过程所产生的噪声、扬尘、固体废弃物、少量污水和废气等污染物。</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1、废气</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施工期大气污染物主要来自工程施工过程扬尘；建筑材料现场搬运及堆放扬尘；施工垃圾的清理及堆放扬尘；往来车辆造成的道路扬尘；施工车辆所排废气（含CO、HC、NOx、SO</w:t>
            </w:r>
            <w:r>
              <w:rPr>
                <w:rFonts w:ascii="Times New Roman" w:hAnsi="Times New Roman"/>
                <w:kern w:val="0"/>
                <w:position w:val="-3"/>
                <w:vertAlign w:val="subscript"/>
              </w:rPr>
              <w:t>2</w:t>
            </w:r>
            <w:r>
              <w:rPr>
                <w:rFonts w:ascii="Times New Roman" w:hAnsi="Times New Roman"/>
                <w:kern w:val="0"/>
              </w:rPr>
              <w:t>等污染物）。</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2、废水</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 xml:space="preserve">施工期的废水主要为建设阶段的施工废水和生活污水。 </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（1）建筑施工废水</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施工期间，基础工程混凝土工程会产生少量灰浆水、施工机械设备清洗、施工车辆冲洗等建筑废水，此部分废水中SS浓度较高。</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（2）施工期生活污水</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项目施工期工作人员多为当地居民，不在施工场地用餐，项目施工期间生活污水主要为人员盥洗污水。施工高峰期每日施工人员10名，每人用水量按20L/d计，则用水量约为0.2m</w:t>
            </w:r>
            <w:r>
              <w:rPr>
                <w:rFonts w:ascii="Times New Roman" w:hAnsi="Times New Roman"/>
                <w:kern w:val="0"/>
                <w:vertAlign w:val="superscript"/>
              </w:rPr>
              <w:t>3</w:t>
            </w:r>
            <w:r>
              <w:rPr>
                <w:rFonts w:ascii="Times New Roman" w:hAnsi="Times New Roman"/>
                <w:kern w:val="0"/>
              </w:rPr>
              <w:t>/d，排放系数以0.8计，排放量约为0.16m</w:t>
            </w:r>
            <w:r>
              <w:rPr>
                <w:rFonts w:ascii="Times New Roman" w:hAnsi="Times New Roman"/>
                <w:kern w:val="0"/>
                <w:vertAlign w:val="superscript"/>
              </w:rPr>
              <w:t>3</w:t>
            </w:r>
            <w:r>
              <w:rPr>
                <w:rFonts w:ascii="Times New Roman" w:hAnsi="Times New Roman"/>
                <w:kern w:val="0"/>
              </w:rPr>
              <w:t>/d，主要污染物为COD和氨氮</w:t>
            </w:r>
            <w:r>
              <w:rPr>
                <w:rFonts w:hint="eastAsia" w:ascii="Times New Roman" w:hAnsi="Times New Roman"/>
                <w:kern w:val="0"/>
              </w:rPr>
              <w:t>，施工场地设置临时化粪池</w:t>
            </w:r>
            <w:r>
              <w:rPr>
                <w:rFonts w:ascii="Times New Roman" w:hAnsi="Times New Roman"/>
                <w:kern w:val="0"/>
              </w:rPr>
              <w:t>。</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3、噪声</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施工期噪声源主要是施工机械设备噪声和运输车辆运行噪声。施工阶段使用的主要机械设备、运输车辆噪声源强见下表。</w:t>
            </w:r>
          </w:p>
          <w:p>
            <w:pPr>
              <w:autoSpaceDE w:val="0"/>
              <w:autoSpaceDN w:val="0"/>
              <w:adjustRightInd w:val="0"/>
              <w:snapToGrid w:val="0"/>
              <w:ind w:firstLine="482" w:firstLineChars="200"/>
              <w:jc w:val="center"/>
              <w:rPr>
                <w:rFonts w:ascii="Times New Roman" w:hAnsi="Times New Roman"/>
                <w:b/>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16</w:t>
            </w:r>
            <w:r>
              <w:rPr>
                <w:rFonts w:ascii="Times New Roman" w:hAnsi="Times New Roman"/>
                <w:b/>
              </w:rPr>
              <w:fldChar w:fldCharType="end"/>
            </w:r>
            <w:r>
              <w:rPr>
                <w:rFonts w:ascii="Times New Roman" w:hAnsi="Times New Roman"/>
                <w:b/>
              </w:rPr>
              <w:t xml:space="preserve"> </w:t>
            </w:r>
            <w:r>
              <w:rPr>
                <w:rFonts w:ascii="Times New Roman" w:hAnsi="Times New Roman"/>
                <w:b/>
                <w:kern w:val="0"/>
              </w:rPr>
              <w:t>各施工阶段主要噪声源状况一览表</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4"/>
              <w:gridCol w:w="2766"/>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Align w:val="center"/>
                </w:tcPr>
                <w:p>
                  <w:pPr>
                    <w:autoSpaceDE w:val="0"/>
                    <w:autoSpaceDN w:val="0"/>
                    <w:adjustRightInd w:val="0"/>
                    <w:snapToGrid w:val="0"/>
                    <w:spacing w:line="240" w:lineRule="auto"/>
                    <w:ind w:firstLine="0"/>
                    <w:jc w:val="center"/>
                    <w:rPr>
                      <w:rFonts w:ascii="Times New Roman" w:hAnsi="Times New Roman"/>
                      <w:b/>
                      <w:kern w:val="0"/>
                    </w:rPr>
                  </w:pPr>
                  <w:r>
                    <w:rPr>
                      <w:rFonts w:ascii="Times New Roman" w:hAnsi="Times New Roman"/>
                      <w:b/>
                      <w:kern w:val="0"/>
                      <w:sz w:val="21"/>
                      <w:szCs w:val="21"/>
                    </w:rPr>
                    <w:t>机械类型</w:t>
                  </w:r>
                </w:p>
              </w:tc>
              <w:tc>
                <w:tcPr>
                  <w:tcW w:w="2766" w:type="dxa"/>
                  <w:vAlign w:val="center"/>
                </w:tcPr>
                <w:p>
                  <w:pPr>
                    <w:autoSpaceDE w:val="0"/>
                    <w:autoSpaceDN w:val="0"/>
                    <w:adjustRightInd w:val="0"/>
                    <w:snapToGrid w:val="0"/>
                    <w:spacing w:line="240" w:lineRule="auto"/>
                    <w:ind w:firstLine="0"/>
                    <w:jc w:val="center"/>
                    <w:rPr>
                      <w:rFonts w:ascii="Times New Roman" w:hAnsi="Times New Roman"/>
                      <w:b/>
                      <w:kern w:val="0"/>
                    </w:rPr>
                  </w:pPr>
                  <w:r>
                    <w:rPr>
                      <w:rFonts w:ascii="Times New Roman" w:hAnsi="Times New Roman"/>
                      <w:b/>
                      <w:kern w:val="0"/>
                      <w:sz w:val="21"/>
                      <w:szCs w:val="21"/>
                    </w:rPr>
                    <w:t>声源特点</w:t>
                  </w:r>
                </w:p>
              </w:tc>
              <w:tc>
                <w:tcPr>
                  <w:tcW w:w="2766" w:type="dxa"/>
                  <w:vAlign w:val="center"/>
                </w:tcPr>
                <w:p>
                  <w:pPr>
                    <w:autoSpaceDE w:val="0"/>
                    <w:autoSpaceDN w:val="0"/>
                    <w:adjustRightInd w:val="0"/>
                    <w:snapToGrid w:val="0"/>
                    <w:spacing w:line="240" w:lineRule="auto"/>
                    <w:ind w:firstLine="0"/>
                    <w:jc w:val="center"/>
                    <w:rPr>
                      <w:rFonts w:ascii="Times New Roman" w:hAnsi="Times New Roman"/>
                      <w:b/>
                      <w:kern w:val="0"/>
                    </w:rPr>
                  </w:pPr>
                  <w:r>
                    <w:rPr>
                      <w:rFonts w:ascii="Times New Roman" w:hAnsi="Times New Roman"/>
                      <w:b/>
                      <w:kern w:val="0"/>
                      <w:sz w:val="21"/>
                      <w:szCs w:val="21"/>
                    </w:rPr>
                    <w:t>噪声源强值（1m）dB（A）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Align w:val="center"/>
                </w:tcPr>
                <w:p>
                  <w:pPr>
                    <w:autoSpaceDE w:val="0"/>
                    <w:autoSpaceDN w:val="0"/>
                    <w:adjustRightInd w:val="0"/>
                    <w:snapToGrid w:val="0"/>
                    <w:spacing w:line="240" w:lineRule="auto"/>
                    <w:ind w:firstLine="0"/>
                    <w:jc w:val="center"/>
                    <w:rPr>
                      <w:rFonts w:ascii="Times New Roman" w:hAnsi="Times New Roman"/>
                      <w:kern w:val="0"/>
                    </w:rPr>
                  </w:pPr>
                  <w:r>
                    <w:rPr>
                      <w:rFonts w:ascii="Times New Roman" w:hAnsi="Times New Roman"/>
                      <w:kern w:val="0"/>
                      <w:sz w:val="21"/>
                      <w:szCs w:val="21"/>
                    </w:rPr>
                    <w:t>装载机</w:t>
                  </w:r>
                </w:p>
              </w:tc>
              <w:tc>
                <w:tcPr>
                  <w:tcW w:w="2766" w:type="dxa"/>
                  <w:vAlign w:val="center"/>
                </w:tcPr>
                <w:p>
                  <w:pPr>
                    <w:autoSpaceDE w:val="0"/>
                    <w:autoSpaceDN w:val="0"/>
                    <w:adjustRightInd w:val="0"/>
                    <w:snapToGrid w:val="0"/>
                    <w:spacing w:line="240" w:lineRule="auto"/>
                    <w:ind w:firstLine="0"/>
                    <w:jc w:val="center"/>
                    <w:rPr>
                      <w:rFonts w:ascii="Times New Roman" w:hAnsi="Times New Roman"/>
                      <w:kern w:val="0"/>
                    </w:rPr>
                  </w:pPr>
                  <w:r>
                    <w:rPr>
                      <w:rFonts w:ascii="Times New Roman" w:hAnsi="Times New Roman"/>
                      <w:kern w:val="0"/>
                      <w:sz w:val="21"/>
                      <w:szCs w:val="21"/>
                    </w:rPr>
                    <w:t>不稳定源</w:t>
                  </w:r>
                </w:p>
              </w:tc>
              <w:tc>
                <w:tcPr>
                  <w:tcW w:w="2766" w:type="dxa"/>
                  <w:vAlign w:val="center"/>
                </w:tcPr>
                <w:p>
                  <w:pPr>
                    <w:autoSpaceDE w:val="0"/>
                    <w:autoSpaceDN w:val="0"/>
                    <w:adjustRightInd w:val="0"/>
                    <w:snapToGrid w:val="0"/>
                    <w:spacing w:line="240" w:lineRule="auto"/>
                    <w:ind w:firstLine="0"/>
                    <w:jc w:val="center"/>
                    <w:rPr>
                      <w:rFonts w:ascii="Times New Roman" w:hAnsi="Times New Roman"/>
                      <w:kern w:val="0"/>
                    </w:rPr>
                  </w:pPr>
                  <w:r>
                    <w:rPr>
                      <w:rFonts w:ascii="Times New Roman" w:hAnsi="Times New Roman"/>
                      <w:kern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Align w:val="center"/>
                </w:tcPr>
                <w:p>
                  <w:pPr>
                    <w:autoSpaceDE w:val="0"/>
                    <w:autoSpaceDN w:val="0"/>
                    <w:adjustRightInd w:val="0"/>
                    <w:snapToGrid w:val="0"/>
                    <w:spacing w:line="240" w:lineRule="auto"/>
                    <w:ind w:firstLine="0"/>
                    <w:jc w:val="center"/>
                    <w:rPr>
                      <w:rFonts w:ascii="Times New Roman" w:hAnsi="Times New Roman"/>
                      <w:kern w:val="0"/>
                    </w:rPr>
                  </w:pPr>
                  <w:r>
                    <w:rPr>
                      <w:rFonts w:ascii="Times New Roman" w:hAnsi="Times New Roman"/>
                      <w:kern w:val="0"/>
                      <w:sz w:val="21"/>
                      <w:szCs w:val="21"/>
                    </w:rPr>
                    <w:t>起重机</w:t>
                  </w:r>
                </w:p>
              </w:tc>
              <w:tc>
                <w:tcPr>
                  <w:tcW w:w="2766" w:type="dxa"/>
                  <w:vAlign w:val="center"/>
                </w:tcPr>
                <w:p>
                  <w:pPr>
                    <w:autoSpaceDE w:val="0"/>
                    <w:autoSpaceDN w:val="0"/>
                    <w:adjustRightInd w:val="0"/>
                    <w:snapToGrid w:val="0"/>
                    <w:spacing w:line="240" w:lineRule="auto"/>
                    <w:ind w:firstLine="0"/>
                    <w:jc w:val="center"/>
                    <w:rPr>
                      <w:rFonts w:ascii="Times New Roman" w:hAnsi="Times New Roman"/>
                      <w:kern w:val="0"/>
                    </w:rPr>
                  </w:pPr>
                  <w:r>
                    <w:rPr>
                      <w:rFonts w:ascii="Times New Roman" w:hAnsi="Times New Roman"/>
                      <w:kern w:val="0"/>
                      <w:sz w:val="21"/>
                      <w:szCs w:val="21"/>
                    </w:rPr>
                    <w:t>不稳定源</w:t>
                  </w:r>
                </w:p>
              </w:tc>
              <w:tc>
                <w:tcPr>
                  <w:tcW w:w="2766" w:type="dxa"/>
                  <w:vAlign w:val="center"/>
                </w:tcPr>
                <w:p>
                  <w:pPr>
                    <w:autoSpaceDE w:val="0"/>
                    <w:autoSpaceDN w:val="0"/>
                    <w:adjustRightInd w:val="0"/>
                    <w:snapToGrid w:val="0"/>
                    <w:spacing w:line="240" w:lineRule="auto"/>
                    <w:ind w:firstLine="0"/>
                    <w:jc w:val="center"/>
                    <w:rPr>
                      <w:rFonts w:ascii="Times New Roman" w:hAnsi="Times New Roman"/>
                      <w:kern w:val="0"/>
                    </w:rPr>
                  </w:pPr>
                  <w:r>
                    <w:rPr>
                      <w:rFonts w:ascii="Times New Roman" w:hAnsi="Times New Roman"/>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卡车</w:t>
                  </w:r>
                </w:p>
              </w:tc>
              <w:tc>
                <w:tcPr>
                  <w:tcW w:w="2766"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流动不稳定源</w:t>
                  </w:r>
                </w:p>
              </w:tc>
              <w:tc>
                <w:tcPr>
                  <w:tcW w:w="2766"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半自动切割机</w:t>
                  </w:r>
                </w:p>
              </w:tc>
              <w:tc>
                <w:tcPr>
                  <w:tcW w:w="2766"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不稳定源</w:t>
                  </w:r>
                </w:p>
              </w:tc>
              <w:tc>
                <w:tcPr>
                  <w:tcW w:w="2766"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105</w:t>
                  </w:r>
                </w:p>
              </w:tc>
            </w:tr>
          </w:tbl>
          <w:p>
            <w:pPr>
              <w:autoSpaceDE w:val="0"/>
              <w:autoSpaceDN w:val="0"/>
              <w:adjustRightInd w:val="0"/>
              <w:spacing w:before="39" w:line="240" w:lineRule="auto"/>
              <w:ind w:left="480"/>
              <w:jc w:val="left"/>
              <w:rPr>
                <w:rFonts w:ascii="Times New Roman" w:hAnsi="Times New Roman"/>
                <w:kern w:val="0"/>
              </w:rPr>
            </w:pPr>
            <w:r>
              <w:rPr>
                <w:rFonts w:ascii="Times New Roman" w:hAnsi="Times New Roman"/>
                <w:kern w:val="0"/>
              </w:rPr>
              <w:t>4、固体废物</w:t>
            </w:r>
          </w:p>
          <w:p>
            <w:pPr>
              <w:autoSpaceDE w:val="0"/>
              <w:autoSpaceDN w:val="0"/>
              <w:adjustRightInd w:val="0"/>
              <w:ind w:firstLine="480" w:firstLineChars="200"/>
              <w:jc w:val="left"/>
              <w:rPr>
                <w:rFonts w:ascii="Times New Roman" w:hAnsi="Times New Roman"/>
                <w:kern w:val="0"/>
              </w:rPr>
            </w:pPr>
            <w:r>
              <w:rPr>
                <w:rFonts w:ascii="Times New Roman" w:hAnsi="Times New Roman"/>
                <w:kern w:val="0"/>
              </w:rPr>
              <w:t>施工期固体废物主要为厂房建设等产生的建筑垃圾及施工人员生活垃圾。</w:t>
            </w:r>
            <w:r>
              <w:rPr>
                <w:rFonts w:hint="eastAsia" w:ascii="Times New Roman" w:hAnsi="Times New Roman"/>
                <w:kern w:val="0"/>
              </w:rPr>
              <w:t>建筑垃圾优先回用，回用不了的</w:t>
            </w:r>
            <w:r>
              <w:rPr>
                <w:rFonts w:ascii="Times New Roman" w:hAnsi="Times New Roman"/>
                <w:kern w:val="0"/>
              </w:rPr>
              <w:t>集中堆放待施工结束后由施工单位统一清运</w:t>
            </w:r>
            <w:r>
              <w:rPr>
                <w:rFonts w:hint="eastAsia" w:ascii="Times New Roman" w:hAnsi="Times New Roman"/>
                <w:kern w:val="0"/>
              </w:rPr>
              <w:t>至指定地点。</w:t>
            </w:r>
          </w:p>
          <w:p>
            <w:pPr>
              <w:autoSpaceDE w:val="0"/>
              <w:autoSpaceDN w:val="0"/>
              <w:adjustRightInd w:val="0"/>
              <w:ind w:firstLine="480" w:firstLineChars="200"/>
              <w:jc w:val="left"/>
              <w:rPr>
                <w:rFonts w:ascii="Times New Roman" w:hAnsi="Times New Roman"/>
                <w:kern w:val="0"/>
              </w:rPr>
            </w:pPr>
            <w:r>
              <w:rPr>
                <w:rFonts w:ascii="Times New Roman" w:hAnsi="Times New Roman"/>
                <w:kern w:val="0"/>
              </w:rPr>
              <w:t>此外，施工人员生活垃圾产生量若按每人每日0.5kg计，高峰期施工人员约10名，则产生生活垃圾5kg/d，收集后</w:t>
            </w:r>
            <w:r>
              <w:t>送至附近垃圾收集点</w:t>
            </w:r>
            <w:r>
              <w:rPr>
                <w:rFonts w:ascii="Times New Roman" w:hAnsi="Times New Roman"/>
                <w:kern w:val="0"/>
              </w:rPr>
              <w:t>。</w:t>
            </w:r>
          </w:p>
          <w:p>
            <w:pPr>
              <w:pStyle w:val="104"/>
              <w:numPr>
                <w:ilvl w:val="0"/>
                <w:numId w:val="21"/>
              </w:numPr>
              <w:autoSpaceDE w:val="0"/>
              <w:autoSpaceDN w:val="0"/>
              <w:adjustRightInd w:val="0"/>
              <w:ind w:firstLineChars="0"/>
              <w:rPr>
                <w:rFonts w:ascii="Times New Roman" w:hAnsi="Times New Roman"/>
                <w:kern w:val="0"/>
              </w:rPr>
            </w:pPr>
            <w:r>
              <w:rPr>
                <w:rFonts w:ascii="Times New Roman" w:hAnsi="Times New Roman"/>
                <w:kern w:val="0"/>
              </w:rPr>
              <w:t>运营期</w:t>
            </w:r>
          </w:p>
          <w:p>
            <w:pPr>
              <w:autoSpaceDE w:val="0"/>
              <w:autoSpaceDN w:val="0"/>
              <w:adjustRightInd w:val="0"/>
              <w:spacing w:before="22"/>
              <w:ind w:left="480"/>
              <w:jc w:val="left"/>
              <w:rPr>
                <w:rFonts w:ascii="Times New Roman" w:hAnsi="Times New Roman"/>
                <w:kern w:val="0"/>
              </w:rPr>
            </w:pPr>
            <w:r>
              <w:rPr>
                <w:rFonts w:ascii="Times New Roman" w:hAnsi="Times New Roman"/>
                <w:kern w:val="0"/>
              </w:rPr>
              <w:t>1、废气</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项目运营期间产生的大气污染物主要为生产粉尘。</w:t>
            </w:r>
          </w:p>
          <w:p>
            <w:pPr>
              <w:pStyle w:val="104"/>
              <w:numPr>
                <w:ilvl w:val="1"/>
                <w:numId w:val="22"/>
              </w:numPr>
              <w:autoSpaceDE w:val="0"/>
              <w:autoSpaceDN w:val="0"/>
              <w:adjustRightInd w:val="0"/>
              <w:snapToGrid w:val="0"/>
              <w:ind w:left="0" w:firstLine="426" w:firstLineChars="0"/>
              <w:jc w:val="left"/>
              <w:rPr>
                <w:rFonts w:ascii="Times New Roman" w:hAnsi="Times New Roman"/>
                <w:kern w:val="0"/>
              </w:rPr>
            </w:pPr>
            <w:r>
              <w:rPr>
                <w:rFonts w:ascii="Times New Roman" w:hAnsi="Times New Roman"/>
                <w:kern w:val="0"/>
              </w:rPr>
              <w:t>原料堆场及卸车扬尘</w:t>
            </w:r>
          </w:p>
          <w:p>
            <w:pPr>
              <w:pStyle w:val="104"/>
              <w:numPr>
                <w:ilvl w:val="1"/>
                <w:numId w:val="23"/>
              </w:numPr>
              <w:autoSpaceDE w:val="0"/>
              <w:autoSpaceDN w:val="0"/>
              <w:adjustRightInd w:val="0"/>
              <w:snapToGrid w:val="0"/>
              <w:ind w:left="0" w:firstLine="426" w:firstLineChars="0"/>
              <w:jc w:val="left"/>
              <w:rPr>
                <w:rFonts w:ascii="Times New Roman" w:hAnsi="Times New Roman"/>
                <w:kern w:val="0"/>
              </w:rPr>
            </w:pPr>
            <w:r>
              <w:rPr>
                <w:rFonts w:ascii="Times New Roman" w:hAnsi="Times New Roman"/>
                <w:kern w:val="0"/>
              </w:rPr>
              <w:t>物料入库卸车扬尘</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项目骨料中石子颗粒较大，其起尘主要是砂子和石子表面粉尘产生，因此在保证砂子和石子表面一定的含水率即可将该部分粉尘降至最低。汽车卸料时起尘量采用</w:t>
            </w:r>
            <w:r>
              <w:rPr>
                <w:rFonts w:hint="eastAsia" w:ascii="Times New Roman" w:hAnsi="Times New Roman"/>
                <w:kern w:val="0"/>
              </w:rPr>
              <w:t>陕</w:t>
            </w:r>
            <w:r>
              <w:rPr>
                <w:rFonts w:ascii="Times New Roman" w:hAnsi="Times New Roman"/>
                <w:kern w:val="0"/>
              </w:rPr>
              <w:t>西环保科研所、武汉水运工程学院提出的经验公式进行估算，公式如下：</w:t>
            </w:r>
          </w:p>
          <w:p>
            <w:pPr>
              <w:autoSpaceDE w:val="0"/>
              <w:autoSpaceDN w:val="0"/>
              <w:adjustRightInd w:val="0"/>
              <w:spacing w:before="95" w:line="391" w:lineRule="auto"/>
              <w:ind w:firstLine="480"/>
              <w:jc w:val="left"/>
              <w:rPr>
                <w:rFonts w:ascii="Times New Roman" w:hAnsi="Times New Roman"/>
                <w:kern w:val="0"/>
              </w:rPr>
            </w:pPr>
            <m:oMathPara>
              <m:oMath>
                <m:r>
                  <m:rPr>
                    <m:sty m:val="p"/>
                  </m:rPr>
                  <w:rPr>
                    <w:rFonts w:ascii="Cambria Math" w:hAnsi="Cambria Math"/>
                    <w:kern w:val="0"/>
                  </w:rPr>
                  <m:t>Q=0.6×</m:t>
                </m:r>
                <m:f>
                  <m:fPr>
                    <m:ctrlPr>
                      <w:rPr>
                        <w:rFonts w:ascii="Cambria Math" w:hAnsi="Cambria Math"/>
                        <w:kern w:val="0"/>
                      </w:rPr>
                    </m:ctrlPr>
                  </m:fPr>
                  <m:num>
                    <m:r>
                      <m:rPr>
                        <m:sty m:val="p"/>
                      </m:rPr>
                      <w:rPr>
                        <w:rFonts w:ascii="Cambria Math" w:hAnsi="Cambria Math"/>
                        <w:kern w:val="0"/>
                      </w:rPr>
                      <m:t>M</m:t>
                    </m:r>
                    <m:ctrlPr>
                      <w:rPr>
                        <w:rFonts w:ascii="Cambria Math" w:hAnsi="Cambria Math"/>
                        <w:kern w:val="0"/>
                      </w:rPr>
                    </m:ctrlPr>
                  </m:num>
                  <m:den>
                    <m:r>
                      <m:rPr>
                        <m:sty m:val="p"/>
                      </m:rPr>
                      <w:rPr>
                        <w:rFonts w:ascii="Cambria Math" w:hAnsi="Cambria Math"/>
                        <w:kern w:val="0"/>
                      </w:rPr>
                      <m:t>13.54</m:t>
                    </m:r>
                    <m:ctrlPr>
                      <w:rPr>
                        <w:rFonts w:ascii="Cambria Math" w:hAnsi="Cambria Math"/>
                        <w:kern w:val="0"/>
                      </w:rPr>
                    </m:ctrlPr>
                  </m:den>
                </m:f>
                <m:r>
                  <m:rPr>
                    <m:sty m:val="p"/>
                  </m:rPr>
                  <w:rPr>
                    <w:rFonts w:ascii="Cambria Math" w:hAnsi="Cambria Math"/>
                    <w:kern w:val="0"/>
                  </w:rPr>
                  <m:t>×</m:t>
                </m:r>
                <m:sSup>
                  <m:sSupPr>
                    <m:ctrlPr>
                      <w:rPr>
                        <w:rFonts w:ascii="Cambria Math" w:hAnsi="Cambria Math"/>
                        <w:kern w:val="0"/>
                      </w:rPr>
                    </m:ctrlPr>
                  </m:sSupPr>
                  <m:e>
                    <m:r>
                      <m:rPr>
                        <m:sty m:val="p"/>
                      </m:rPr>
                      <w:rPr>
                        <w:rFonts w:ascii="Cambria Math" w:hAnsi="Cambria Math"/>
                        <w:kern w:val="0"/>
                      </w:rPr>
                      <m:t>e</m:t>
                    </m:r>
                    <m:ctrlPr>
                      <w:rPr>
                        <w:rFonts w:ascii="Cambria Math" w:hAnsi="Cambria Math"/>
                        <w:kern w:val="0"/>
                      </w:rPr>
                    </m:ctrlPr>
                  </m:e>
                  <m:sup>
                    <m:r>
                      <m:rPr>
                        <m:sty m:val="p"/>
                      </m:rPr>
                      <w:rPr>
                        <w:rFonts w:ascii="Cambria Math" w:hAnsi="Cambria Math"/>
                        <w:kern w:val="0"/>
                      </w:rPr>
                      <m:t>0.61u</m:t>
                    </m:r>
                    <m:ctrlPr>
                      <w:rPr>
                        <w:rFonts w:ascii="Cambria Math" w:hAnsi="Cambria Math"/>
                        <w:kern w:val="0"/>
                      </w:rPr>
                    </m:ctrlPr>
                  </m:sup>
                </m:sSup>
              </m:oMath>
            </m:oMathPara>
          </w:p>
          <w:p>
            <w:pPr>
              <w:autoSpaceDE w:val="0"/>
              <w:autoSpaceDN w:val="0"/>
              <w:adjustRightInd w:val="0"/>
              <w:spacing w:line="358" w:lineRule="auto"/>
              <w:ind w:firstLine="480"/>
              <w:jc w:val="left"/>
              <w:rPr>
                <w:rFonts w:ascii="Times New Roman" w:hAnsi="Times New Roman"/>
                <w:kern w:val="0"/>
              </w:rPr>
            </w:pPr>
            <w:r>
              <w:rPr>
                <w:rFonts w:ascii="Times New Roman" w:hAnsi="Times New Roman"/>
                <w:kern w:val="0"/>
              </w:rPr>
              <w:t>式中：Q--汽车卸料起尘量，g/次；</w:t>
            </w:r>
          </w:p>
          <w:p>
            <w:pPr>
              <w:autoSpaceDE w:val="0"/>
              <w:autoSpaceDN w:val="0"/>
              <w:adjustRightInd w:val="0"/>
              <w:spacing w:line="358" w:lineRule="auto"/>
              <w:ind w:firstLine="1200" w:firstLineChars="500"/>
              <w:jc w:val="left"/>
              <w:rPr>
                <w:rFonts w:ascii="Times New Roman" w:hAnsi="Times New Roman"/>
                <w:kern w:val="0"/>
              </w:rPr>
            </w:pPr>
            <w:r>
              <w:rPr>
                <w:rFonts w:ascii="Times New Roman" w:hAnsi="Times New Roman"/>
                <w:kern w:val="0"/>
              </w:rPr>
              <w:t>u--平均风速，取3.2m/s；</w:t>
            </w:r>
          </w:p>
          <w:p>
            <w:pPr>
              <w:autoSpaceDE w:val="0"/>
              <w:autoSpaceDN w:val="0"/>
              <w:adjustRightInd w:val="0"/>
              <w:spacing w:line="358" w:lineRule="auto"/>
              <w:ind w:firstLine="1200" w:firstLineChars="500"/>
              <w:jc w:val="left"/>
              <w:rPr>
                <w:rFonts w:ascii="Times New Roman" w:hAnsi="Times New Roman"/>
                <w:kern w:val="0"/>
              </w:rPr>
            </w:pPr>
            <w:r>
              <w:rPr>
                <w:rFonts w:ascii="Times New Roman" w:hAnsi="Times New Roman"/>
                <w:kern w:val="0"/>
              </w:rPr>
              <w:t>M--汽车卸料量，取30t/次。</w:t>
            </w:r>
          </w:p>
          <w:p>
            <w:pPr>
              <w:autoSpaceDE w:val="0"/>
              <w:autoSpaceDN w:val="0"/>
              <w:adjustRightInd w:val="0"/>
              <w:spacing w:before="95" w:line="391" w:lineRule="auto"/>
              <w:ind w:firstLine="480"/>
              <w:jc w:val="left"/>
              <w:rPr>
                <w:rFonts w:ascii="Times New Roman" w:hAnsi="Times New Roman"/>
                <w:kern w:val="0"/>
              </w:rPr>
            </w:pPr>
            <w:r>
              <w:rPr>
                <w:rFonts w:hint="eastAsia" w:ascii="Times New Roman" w:hAnsi="Times New Roman"/>
                <w:kern w:val="0"/>
              </w:rPr>
              <w:t>由上式得</w:t>
            </w:r>
            <w:r>
              <w:rPr>
                <w:rFonts w:ascii="Times New Roman" w:hAnsi="Times New Roman"/>
                <w:kern w:val="0"/>
              </w:rPr>
              <w:t>Q=9.39g/</w:t>
            </w:r>
            <w:r>
              <w:rPr>
                <w:rFonts w:hint="eastAsia" w:ascii="Times New Roman" w:hAnsi="Times New Roman"/>
                <w:kern w:val="0"/>
              </w:rPr>
              <w:t>次，本项目石子、砂子原料用量为</w:t>
            </w:r>
            <w:r>
              <w:rPr>
                <w:rFonts w:ascii="Times New Roman" w:hAnsi="Times New Roman"/>
                <w:kern w:val="0"/>
              </w:rPr>
              <w:t>78000t/a</w:t>
            </w:r>
            <w:r>
              <w:rPr>
                <w:rFonts w:hint="eastAsia" w:ascii="Times New Roman" w:hAnsi="Times New Roman"/>
                <w:kern w:val="0"/>
              </w:rPr>
              <w:t>，全年卸料2</w:t>
            </w:r>
            <w:r>
              <w:rPr>
                <w:rFonts w:ascii="Times New Roman" w:hAnsi="Times New Roman"/>
                <w:kern w:val="0"/>
              </w:rPr>
              <w:t>600</w:t>
            </w:r>
            <w:r>
              <w:rPr>
                <w:rFonts w:hint="eastAsia" w:ascii="Times New Roman" w:hAnsi="Times New Roman"/>
                <w:kern w:val="0"/>
              </w:rPr>
              <w:t>次，则原料装卸粉尘产生量为</w:t>
            </w:r>
            <w:r>
              <w:rPr>
                <w:rFonts w:ascii="Times New Roman" w:hAnsi="Times New Roman"/>
                <w:kern w:val="0"/>
              </w:rPr>
              <w:t>0.024t/a</w:t>
            </w:r>
            <w:r>
              <w:rPr>
                <w:rFonts w:hint="eastAsia" w:ascii="Times New Roman" w:hAnsi="Times New Roman"/>
                <w:kern w:val="0"/>
              </w:rPr>
              <w:t>，产生量较少，环评要求在原料库顶部配套安装喷雾洒水装置，保证定时洒水抑尘，在卸料过程增加喷洒次数，可有效抑制</w:t>
            </w:r>
            <w:r>
              <w:rPr>
                <w:rFonts w:ascii="Times New Roman" w:hAnsi="Times New Roman"/>
                <w:kern w:val="0"/>
              </w:rPr>
              <w:t>70%</w:t>
            </w:r>
            <w:r>
              <w:rPr>
                <w:rFonts w:hint="eastAsia" w:ascii="Times New Roman" w:hAnsi="Times New Roman"/>
                <w:kern w:val="0"/>
              </w:rPr>
              <w:t>的粉尘产生，则原料装卸无组织粉尘排放量为</w:t>
            </w:r>
            <w:r>
              <w:rPr>
                <w:rFonts w:ascii="Times New Roman" w:hAnsi="Times New Roman"/>
                <w:kern w:val="0"/>
              </w:rPr>
              <w:t>0.0072t/a</w:t>
            </w:r>
            <w:r>
              <w:rPr>
                <w:rFonts w:hint="eastAsia" w:ascii="Times New Roman" w:hAnsi="Times New Roman"/>
                <w:kern w:val="0"/>
              </w:rPr>
              <w:t>。</w:t>
            </w:r>
            <w:r>
              <w:rPr>
                <w:rFonts w:ascii="Times New Roman" w:hAnsi="Times New Roman"/>
                <w:kern w:val="0"/>
              </w:rPr>
              <w:t>项目原料装卸量及污染物产排情况见</w:t>
            </w:r>
            <w:r>
              <w:rPr>
                <w:rFonts w:ascii="Times New Roman" w:hAnsi="Times New Roman"/>
              </w:rPr>
              <w:fldChar w:fldCharType="begin"/>
            </w:r>
            <w:r>
              <w:rPr>
                <w:rFonts w:ascii="Times New Roman" w:hAnsi="Times New Roman"/>
              </w:rPr>
              <w:instrText xml:space="preserve"> REF _Ref533102976 \h  \* MERGEFORMAT </w:instrText>
            </w:r>
            <w:r>
              <w:rPr>
                <w:rFonts w:ascii="Times New Roman" w:hAnsi="Times New Roman"/>
              </w:rPr>
              <w:fldChar w:fldCharType="separate"/>
            </w:r>
            <w:r>
              <w:rPr>
                <w:rFonts w:ascii="Times New Roman" w:hAnsi="Times New Roman"/>
              </w:rPr>
              <w:t>表 17</w:t>
            </w:r>
            <w:r>
              <w:rPr>
                <w:rFonts w:ascii="Times New Roman" w:hAnsi="Times New Roman"/>
              </w:rPr>
              <w:fldChar w:fldCharType="end"/>
            </w:r>
            <w:r>
              <w:rPr>
                <w:rFonts w:ascii="Times New Roman" w:hAnsi="Times New Roman"/>
                <w:kern w:val="0"/>
              </w:rPr>
              <w:t>。</w:t>
            </w:r>
          </w:p>
          <w:p>
            <w:pPr>
              <w:autoSpaceDE w:val="0"/>
              <w:autoSpaceDN w:val="0"/>
              <w:adjustRightInd w:val="0"/>
              <w:spacing w:before="95"/>
              <w:ind w:firstLine="480"/>
              <w:jc w:val="center"/>
              <w:rPr>
                <w:rFonts w:ascii="Times New Roman" w:hAnsi="Times New Roman"/>
                <w:b/>
                <w:kern w:val="0"/>
              </w:rPr>
            </w:pPr>
            <w:bookmarkStart w:id="24" w:name="_Ref533102976"/>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17</w:t>
            </w:r>
            <w:r>
              <w:rPr>
                <w:rFonts w:ascii="Times New Roman" w:hAnsi="Times New Roman"/>
                <w:b/>
              </w:rPr>
              <w:fldChar w:fldCharType="end"/>
            </w:r>
            <w:bookmarkEnd w:id="24"/>
            <w:r>
              <w:rPr>
                <w:rFonts w:ascii="Times New Roman" w:hAnsi="Times New Roman"/>
                <w:b/>
              </w:rPr>
              <w:t xml:space="preserve"> </w:t>
            </w:r>
            <w:r>
              <w:rPr>
                <w:rFonts w:ascii="Times New Roman" w:hAnsi="Times New Roman"/>
                <w:b/>
                <w:kern w:val="0"/>
              </w:rPr>
              <w:t>原料装卸量及产尘量情况一览表</w:t>
            </w:r>
          </w:p>
          <w:tbl>
            <w:tblPr>
              <w:tblStyle w:val="4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59"/>
              <w:gridCol w:w="1659"/>
              <w:gridCol w:w="1659"/>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1" w:type="dxa"/>
                  <w:vAlign w:val="center"/>
                </w:tcPr>
                <w:p>
                  <w:pPr>
                    <w:adjustRightInd w:val="0"/>
                    <w:snapToGrid w:val="0"/>
                    <w:spacing w:line="240" w:lineRule="auto"/>
                    <w:ind w:firstLine="0"/>
                    <w:jc w:val="center"/>
                    <w:rPr>
                      <w:rFonts w:ascii="Times New Roman" w:hAnsi="Times New Roman"/>
                      <w:b/>
                      <w:bCs/>
                      <w:kern w:val="0"/>
                      <w:position w:val="1"/>
                      <w:sz w:val="21"/>
                      <w:szCs w:val="21"/>
                    </w:rPr>
                  </w:pPr>
                  <w:r>
                    <w:rPr>
                      <w:rFonts w:ascii="Times New Roman" w:hAnsi="Times New Roman"/>
                      <w:b/>
                      <w:kern w:val="0"/>
                      <w:sz w:val="21"/>
                      <w:szCs w:val="21"/>
                    </w:rPr>
                    <w:t>项目</w:t>
                  </w:r>
                </w:p>
              </w:tc>
              <w:tc>
                <w:tcPr>
                  <w:tcW w:w="1659" w:type="dxa"/>
                  <w:vAlign w:val="center"/>
                </w:tcPr>
                <w:p>
                  <w:pPr>
                    <w:adjustRightInd w:val="0"/>
                    <w:snapToGrid w:val="0"/>
                    <w:spacing w:line="240" w:lineRule="auto"/>
                    <w:ind w:firstLine="0"/>
                    <w:jc w:val="center"/>
                    <w:rPr>
                      <w:rFonts w:ascii="Times New Roman" w:hAnsi="Times New Roman"/>
                      <w:b/>
                      <w:bCs/>
                      <w:kern w:val="0"/>
                      <w:position w:val="1"/>
                      <w:sz w:val="21"/>
                      <w:szCs w:val="21"/>
                    </w:rPr>
                  </w:pPr>
                  <w:r>
                    <w:rPr>
                      <w:rFonts w:ascii="Times New Roman" w:hAnsi="Times New Roman"/>
                      <w:b/>
                      <w:kern w:val="0"/>
                      <w:sz w:val="21"/>
                      <w:szCs w:val="21"/>
                    </w:rPr>
                    <w:t>装卸量（</w:t>
                  </w:r>
                  <w:r>
                    <w:rPr>
                      <w:rFonts w:ascii="Times New Roman" w:hAnsi="Times New Roman"/>
                      <w:b/>
                      <w:bCs/>
                      <w:kern w:val="0"/>
                      <w:sz w:val="21"/>
                      <w:szCs w:val="21"/>
                    </w:rPr>
                    <w:t>t/a</w:t>
                  </w:r>
                  <w:r>
                    <w:rPr>
                      <w:rFonts w:ascii="Times New Roman" w:hAnsi="Times New Roman"/>
                      <w:b/>
                      <w:kern w:val="0"/>
                      <w:sz w:val="21"/>
                      <w:szCs w:val="21"/>
                    </w:rPr>
                    <w:t>）</w:t>
                  </w:r>
                </w:p>
              </w:tc>
              <w:tc>
                <w:tcPr>
                  <w:tcW w:w="1659" w:type="dxa"/>
                  <w:vAlign w:val="center"/>
                </w:tcPr>
                <w:p>
                  <w:pPr>
                    <w:adjustRightInd w:val="0"/>
                    <w:snapToGrid w:val="0"/>
                    <w:spacing w:line="240" w:lineRule="auto"/>
                    <w:ind w:firstLine="0"/>
                    <w:jc w:val="center"/>
                    <w:rPr>
                      <w:rFonts w:ascii="Times New Roman" w:hAnsi="Times New Roman"/>
                      <w:b/>
                      <w:sz w:val="21"/>
                      <w:szCs w:val="21"/>
                    </w:rPr>
                  </w:pPr>
                  <w:r>
                    <w:rPr>
                      <w:rFonts w:ascii="Times New Roman" w:hAnsi="Times New Roman"/>
                      <w:b/>
                      <w:kern w:val="0"/>
                      <w:position w:val="13"/>
                      <w:sz w:val="21"/>
                      <w:szCs w:val="21"/>
                    </w:rPr>
                    <w:t>装卸次数</w:t>
                  </w:r>
                </w:p>
              </w:tc>
              <w:tc>
                <w:tcPr>
                  <w:tcW w:w="1659"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position w:val="13"/>
                      <w:sz w:val="21"/>
                      <w:szCs w:val="21"/>
                    </w:rPr>
                    <w:t>起尘量（t/a）</w:t>
                  </w:r>
                </w:p>
              </w:tc>
              <w:tc>
                <w:tcPr>
                  <w:tcW w:w="1658" w:type="dxa"/>
                  <w:vAlign w:val="center"/>
                </w:tcPr>
                <w:p>
                  <w:pPr>
                    <w:adjustRightInd w:val="0"/>
                    <w:snapToGrid w:val="0"/>
                    <w:spacing w:line="240" w:lineRule="auto"/>
                    <w:ind w:firstLine="0"/>
                    <w:jc w:val="center"/>
                    <w:rPr>
                      <w:rFonts w:ascii="Times New Roman" w:hAnsi="Times New Roman"/>
                      <w:b/>
                      <w:sz w:val="21"/>
                      <w:szCs w:val="21"/>
                    </w:rPr>
                  </w:pPr>
                  <w:r>
                    <w:rPr>
                      <w:rFonts w:ascii="Times New Roman" w:hAnsi="Times New Roman"/>
                      <w:b/>
                      <w:kern w:val="0"/>
                      <w:position w:val="13"/>
                      <w:sz w:val="21"/>
                      <w:szCs w:val="21"/>
                    </w:rPr>
                    <w:t>排放量（</w:t>
                  </w:r>
                  <w:r>
                    <w:rPr>
                      <w:rFonts w:ascii="Times New Roman" w:hAnsi="Times New Roman"/>
                      <w:b/>
                      <w:bCs/>
                      <w:kern w:val="0"/>
                      <w:position w:val="13"/>
                      <w:sz w:val="21"/>
                      <w:szCs w:val="21"/>
                    </w:rPr>
                    <w:t>t/a</w:t>
                  </w:r>
                  <w:r>
                    <w:rPr>
                      <w:rFonts w:ascii="Times New Roman" w:hAnsi="Times New Roman"/>
                      <w:b/>
                      <w:kern w:val="0"/>
                      <w:position w:val="13"/>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1"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原料卸载</w:t>
                  </w:r>
                </w:p>
              </w:tc>
              <w:tc>
                <w:tcPr>
                  <w:tcW w:w="1659"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78000</w:t>
                  </w:r>
                </w:p>
              </w:tc>
              <w:tc>
                <w:tcPr>
                  <w:tcW w:w="1659"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2600</w:t>
                  </w:r>
                </w:p>
              </w:tc>
              <w:tc>
                <w:tcPr>
                  <w:tcW w:w="1659"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0.024</w:t>
                  </w:r>
                </w:p>
              </w:tc>
              <w:tc>
                <w:tcPr>
                  <w:tcW w:w="1658"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0.0072</w:t>
                  </w:r>
                </w:p>
              </w:tc>
            </w:tr>
          </w:tbl>
          <w:p>
            <w:pPr>
              <w:pStyle w:val="104"/>
              <w:numPr>
                <w:ilvl w:val="1"/>
                <w:numId w:val="23"/>
              </w:numPr>
              <w:autoSpaceDE w:val="0"/>
              <w:autoSpaceDN w:val="0"/>
              <w:adjustRightInd w:val="0"/>
              <w:snapToGrid w:val="0"/>
              <w:ind w:left="0" w:firstLine="480"/>
              <w:jc w:val="left"/>
              <w:rPr>
                <w:rFonts w:ascii="Times New Roman" w:hAnsi="Times New Roman"/>
                <w:kern w:val="0"/>
              </w:rPr>
            </w:pPr>
            <w:r>
              <w:rPr>
                <w:rFonts w:ascii="Times New Roman" w:hAnsi="Times New Roman"/>
                <w:kern w:val="0"/>
              </w:rPr>
              <w:t>原料堆场扬尘</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堆场主要的大气环境问题是粒径较小的颗粒物在风的作用下引起，项目设置密闭原料堆放厂房，砂子、石子原料在密闭原料堆放厂房内堆放。原料进厂时含水率在20%左右，暂存在一个密闭空间内，不易起尘。同时，在密闭原料堆放厂房顶部配套安装</w:t>
            </w:r>
            <w:r>
              <w:rPr>
                <w:rFonts w:hint="eastAsia" w:ascii="Times New Roman" w:hAnsi="Times New Roman"/>
                <w:kern w:val="0"/>
              </w:rPr>
              <w:t>喷雾洒水装置</w:t>
            </w:r>
            <w:r>
              <w:rPr>
                <w:rFonts w:ascii="Times New Roman" w:hAnsi="Times New Roman"/>
                <w:kern w:val="0"/>
              </w:rPr>
              <w:t>，保证定时洒水抑尘，在卸料过程增加喷洒次数，可有效抑制原料堆场及卸车扬尘。</w:t>
            </w:r>
          </w:p>
          <w:p>
            <w:pPr>
              <w:pStyle w:val="104"/>
              <w:numPr>
                <w:ilvl w:val="1"/>
                <w:numId w:val="22"/>
              </w:numPr>
              <w:autoSpaceDE w:val="0"/>
              <w:autoSpaceDN w:val="0"/>
              <w:adjustRightInd w:val="0"/>
              <w:snapToGrid w:val="0"/>
              <w:ind w:left="0" w:firstLine="567" w:firstLineChars="0"/>
              <w:jc w:val="left"/>
              <w:rPr>
                <w:rFonts w:ascii="Times New Roman" w:hAnsi="Times New Roman"/>
                <w:kern w:val="0"/>
              </w:rPr>
            </w:pPr>
            <w:r>
              <w:rPr>
                <w:rFonts w:ascii="Times New Roman" w:hAnsi="Times New Roman"/>
                <w:kern w:val="0"/>
              </w:rPr>
              <w:t>生产粉尘</w:t>
            </w:r>
          </w:p>
          <w:p>
            <w:pPr>
              <w:pStyle w:val="104"/>
              <w:numPr>
                <w:ilvl w:val="2"/>
                <w:numId w:val="24"/>
              </w:numPr>
              <w:autoSpaceDE w:val="0"/>
              <w:autoSpaceDN w:val="0"/>
              <w:adjustRightInd w:val="0"/>
              <w:snapToGrid w:val="0"/>
              <w:ind w:left="0" w:firstLine="567" w:firstLineChars="0"/>
              <w:jc w:val="left"/>
              <w:rPr>
                <w:rFonts w:ascii="Times New Roman" w:hAnsi="Times New Roman"/>
                <w:kern w:val="0"/>
              </w:rPr>
            </w:pPr>
            <w:r>
              <w:rPr>
                <w:rFonts w:ascii="Times New Roman" w:hAnsi="Times New Roman"/>
                <w:kern w:val="0"/>
              </w:rPr>
              <w:t>配料</w:t>
            </w:r>
            <w:r>
              <w:rPr>
                <w:rFonts w:hint="eastAsia" w:ascii="Times New Roman" w:hAnsi="Times New Roman"/>
                <w:kern w:val="0"/>
              </w:rPr>
              <w:t>、搅拌</w:t>
            </w:r>
            <w:r>
              <w:rPr>
                <w:rFonts w:ascii="Times New Roman" w:hAnsi="Times New Roman"/>
                <w:kern w:val="0"/>
              </w:rPr>
              <w:t>粉尘</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项目水泥</w:t>
            </w:r>
            <w:r>
              <w:rPr>
                <w:rFonts w:hint="eastAsia" w:ascii="Times New Roman" w:hAnsi="Times New Roman"/>
                <w:kern w:val="0"/>
              </w:rPr>
              <w:t>、粉煤灰</w:t>
            </w:r>
            <w:r>
              <w:rPr>
                <w:rFonts w:ascii="Times New Roman" w:hAnsi="Times New Roman"/>
                <w:kern w:val="0"/>
              </w:rPr>
              <w:t>储存在</w:t>
            </w:r>
            <w:r>
              <w:rPr>
                <w:rFonts w:hint="eastAsia" w:ascii="Times New Roman" w:hAnsi="Times New Roman"/>
                <w:kern w:val="0"/>
              </w:rPr>
              <w:t>粉料罐</w:t>
            </w:r>
            <w:r>
              <w:rPr>
                <w:rFonts w:ascii="Times New Roman" w:hAnsi="Times New Roman"/>
                <w:kern w:val="0"/>
              </w:rPr>
              <w:t>中，经</w:t>
            </w:r>
            <w:r>
              <w:rPr>
                <w:rFonts w:hint="eastAsia" w:ascii="Times New Roman" w:hAnsi="Times New Roman"/>
                <w:kern w:val="0"/>
              </w:rPr>
              <w:t>螺旋</w:t>
            </w:r>
            <w:r>
              <w:rPr>
                <w:rFonts w:ascii="Times New Roman" w:hAnsi="Times New Roman"/>
                <w:kern w:val="0"/>
              </w:rPr>
              <w:t>输送机送至配料仓进行配料（输送过程为全封闭）。砂子、石子在密闭原料堆放厂房储存，利用铲车运送至给料机料仓，</w:t>
            </w:r>
            <w:r>
              <w:rPr>
                <w:rFonts w:hint="eastAsia" w:ascii="Times New Roman" w:hAnsi="Times New Roman"/>
                <w:kern w:val="0"/>
              </w:rPr>
              <w:t>给料机设置于密闭的厂房，</w:t>
            </w:r>
            <w:r>
              <w:rPr>
                <w:rFonts w:ascii="Times New Roman" w:hAnsi="Times New Roman"/>
                <w:kern w:val="0"/>
              </w:rPr>
              <w:t>给料机称重配料，完成后开始从出料斗下料。</w:t>
            </w:r>
          </w:p>
          <w:p>
            <w:pPr>
              <w:autoSpaceDE w:val="0"/>
              <w:autoSpaceDN w:val="0"/>
              <w:adjustRightInd w:val="0"/>
              <w:snapToGrid w:val="0"/>
              <w:ind w:firstLine="424" w:firstLineChars="177"/>
              <w:jc w:val="left"/>
              <w:rPr>
                <w:rFonts w:ascii="Times New Roman" w:hAnsi="Times New Roman"/>
                <w:kern w:val="0"/>
              </w:rPr>
            </w:pPr>
            <w:r>
              <w:rPr>
                <w:rFonts w:ascii="Times New Roman" w:hAnsi="Times New Roman"/>
                <w:kern w:val="0"/>
              </w:rPr>
              <w:t>给料机出料后落入搅拌机前端料坑内设置的输送皮带上，传送至搅拌机入口，从落料坑口以上密闭，</w:t>
            </w:r>
            <w:r>
              <w:rPr>
                <w:rFonts w:hint="eastAsia" w:ascii="Times New Roman" w:hAnsi="Times New Roman"/>
                <w:kern w:val="0"/>
              </w:rPr>
              <w:t>在搅拌过程中，小粒径颗粒物会飘散形成粉尘，搅拌机为封闭状态，搅拌机置于生产厂房内。</w:t>
            </w:r>
          </w:p>
          <w:p>
            <w:pPr>
              <w:autoSpaceDE w:val="0"/>
              <w:autoSpaceDN w:val="0"/>
              <w:adjustRightInd w:val="0"/>
              <w:snapToGrid w:val="0"/>
              <w:ind w:firstLine="424" w:firstLineChars="177"/>
              <w:jc w:val="left"/>
              <w:rPr>
                <w:rFonts w:ascii="Times New Roman" w:hAnsi="Times New Roman"/>
                <w:kern w:val="0"/>
              </w:rPr>
            </w:pPr>
            <w:r>
              <w:rPr>
                <w:rFonts w:hint="eastAsia" w:ascii="宋体" w:hAnsi="Times New Roman" w:cs="宋体"/>
                <w:kern w:val="0"/>
              </w:rPr>
              <w:t>根据《散逸性工业粉尘控制技术》（中国环境科学出版社）的数据可知，上料工序粉尘产生系数约为</w:t>
            </w:r>
            <w:r>
              <w:rPr>
                <w:rFonts w:ascii="Times New Roman" w:hAnsi="Times New Roman"/>
                <w:kern w:val="0"/>
              </w:rPr>
              <w:t>0.005kg/t</w:t>
            </w:r>
            <w:r>
              <w:rPr>
                <w:rFonts w:hint="eastAsia" w:ascii="宋体" w:hAnsi="Times New Roman" w:cs="宋体"/>
                <w:kern w:val="0"/>
              </w:rPr>
              <w:t>，原料搅拌混合工序粉尘产生系数约</w:t>
            </w:r>
            <w:r>
              <w:rPr>
                <w:rFonts w:ascii="Times New Roman" w:hAnsi="Times New Roman"/>
                <w:kern w:val="0"/>
              </w:rPr>
              <w:t>0.0025kg/t</w:t>
            </w:r>
            <w:r>
              <w:rPr>
                <w:rFonts w:hint="eastAsia" w:ascii="宋体" w:hAnsi="Times New Roman" w:cs="宋体"/>
                <w:kern w:val="0"/>
              </w:rPr>
              <w:t>，本项目粉末原料用量约为</w:t>
            </w:r>
            <w:r>
              <w:rPr>
                <w:rFonts w:ascii="Times New Roman" w:hAnsi="Times New Roman" w:eastAsia="等线"/>
                <w:sz w:val="22"/>
                <w:szCs w:val="22"/>
              </w:rPr>
              <w:t>112000</w:t>
            </w:r>
            <w:r>
              <w:rPr>
                <w:rFonts w:ascii="Times New Roman" w:hAnsi="Times New Roman"/>
                <w:kern w:val="0"/>
              </w:rPr>
              <w:t>t</w:t>
            </w:r>
            <w:r>
              <w:rPr>
                <w:rFonts w:hint="eastAsia" w:ascii="宋体" w:hAnsi="Times New Roman" w:cs="宋体"/>
                <w:kern w:val="0"/>
              </w:rPr>
              <w:t>，则上料过程粉尘的产量为</w:t>
            </w:r>
            <w:r>
              <w:rPr>
                <w:rFonts w:ascii="Times New Roman" w:hAnsi="Times New Roman"/>
                <w:kern w:val="0"/>
              </w:rPr>
              <w:t>0.56t/a</w:t>
            </w:r>
            <w:r>
              <w:rPr>
                <w:rFonts w:hint="eastAsia" w:ascii="宋体" w:hAnsi="Times New Roman" w:cs="宋体"/>
                <w:kern w:val="0"/>
              </w:rPr>
              <w:t>，搅拌工序粉尘的产生量为</w:t>
            </w:r>
            <w:r>
              <w:rPr>
                <w:rFonts w:ascii="Times New Roman" w:hAnsi="Times New Roman"/>
                <w:kern w:val="0"/>
              </w:rPr>
              <w:t>0.28t/a</w:t>
            </w:r>
            <w:r>
              <w:rPr>
                <w:rFonts w:hint="eastAsia" w:ascii="宋体" w:hAnsi="Times New Roman" w:cs="宋体"/>
                <w:kern w:val="0"/>
              </w:rPr>
              <w:t>，则粉尘的总产生量为</w:t>
            </w:r>
            <w:r>
              <w:rPr>
                <w:rFonts w:ascii="Times New Roman" w:hAnsi="Times New Roman"/>
                <w:kern w:val="0"/>
              </w:rPr>
              <w:t>0.84t/a</w:t>
            </w:r>
            <w:r>
              <w:rPr>
                <w:rFonts w:hint="eastAsia" w:ascii="宋体" w:hAnsi="Times New Roman" w:cs="宋体"/>
                <w:kern w:val="0"/>
              </w:rPr>
              <w:t>。</w:t>
            </w:r>
          </w:p>
          <w:p>
            <w:pPr>
              <w:autoSpaceDE w:val="0"/>
              <w:autoSpaceDN w:val="0"/>
              <w:adjustRightInd w:val="0"/>
              <w:snapToGrid w:val="0"/>
              <w:ind w:firstLine="424" w:firstLineChars="177"/>
              <w:jc w:val="left"/>
              <w:rPr>
                <w:rFonts w:ascii="Times New Roman" w:hAnsi="Times New Roman"/>
              </w:rPr>
            </w:pPr>
            <w:r>
              <w:rPr>
                <w:rFonts w:ascii="Times New Roman" w:hAnsi="Times New Roman"/>
              </w:rPr>
              <w:t>本次</w:t>
            </w:r>
            <w:r>
              <w:rPr>
                <w:rFonts w:hint="eastAsia" w:ascii="Times New Roman" w:hAnsi="Times New Roman"/>
              </w:rPr>
              <w:t>拟在配料工序落料点、混合搅拌工序上方设水喷淋装置，配料机、搅拌机置于封闭的生产厂房内（处理效率</w:t>
            </w:r>
            <w:r>
              <w:rPr>
                <w:rFonts w:ascii="Times New Roman" w:hAnsi="Times New Roman"/>
              </w:rPr>
              <w:t>80%</w:t>
            </w:r>
            <w:r>
              <w:rPr>
                <w:rFonts w:hint="eastAsia" w:ascii="Times New Roman" w:hAnsi="Times New Roman"/>
              </w:rPr>
              <w:t>）处理配料粉尘，则配料粉尘产生量为</w:t>
            </w:r>
            <w:r>
              <w:rPr>
                <w:rFonts w:ascii="Times New Roman" w:hAnsi="Times New Roman"/>
              </w:rPr>
              <w:t>0.168t/a</w:t>
            </w:r>
            <w:r>
              <w:rPr>
                <w:rFonts w:hint="eastAsia" w:ascii="Times New Roman" w:hAnsi="Times New Roman"/>
              </w:rPr>
              <w:t>，在生产车间内无组织排放。</w:t>
            </w:r>
          </w:p>
          <w:p>
            <w:pPr>
              <w:pStyle w:val="104"/>
              <w:numPr>
                <w:ilvl w:val="2"/>
                <w:numId w:val="24"/>
              </w:numPr>
              <w:autoSpaceDE w:val="0"/>
              <w:autoSpaceDN w:val="0"/>
              <w:adjustRightInd w:val="0"/>
              <w:snapToGrid w:val="0"/>
              <w:ind w:left="0" w:firstLine="567" w:firstLineChars="0"/>
              <w:jc w:val="left"/>
              <w:rPr>
                <w:rFonts w:ascii="Times New Roman" w:hAnsi="Times New Roman"/>
                <w:kern w:val="0"/>
              </w:rPr>
            </w:pPr>
            <w:r>
              <w:rPr>
                <w:rFonts w:hint="eastAsia" w:ascii="Times New Roman" w:hAnsi="Times New Roman"/>
                <w:kern w:val="0"/>
              </w:rPr>
              <w:t>粉料罐</w:t>
            </w:r>
            <w:r>
              <w:rPr>
                <w:rFonts w:ascii="Times New Roman" w:hAnsi="Times New Roman"/>
                <w:kern w:val="0"/>
              </w:rPr>
              <w:t>呼吸粉尘</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项目设置2个水泥</w:t>
            </w:r>
            <w:r>
              <w:rPr>
                <w:rFonts w:hint="eastAsia" w:ascii="Times New Roman" w:hAnsi="Times New Roman"/>
                <w:kern w:val="0"/>
              </w:rPr>
              <w:t>罐</w:t>
            </w:r>
            <w:r>
              <w:rPr>
                <w:rFonts w:ascii="Times New Roman" w:hAnsi="Times New Roman"/>
                <w:kern w:val="0"/>
              </w:rPr>
              <w:t>、1个粉煤灰</w:t>
            </w:r>
            <w:r>
              <w:rPr>
                <w:rFonts w:hint="eastAsia" w:ascii="Times New Roman" w:hAnsi="Times New Roman"/>
                <w:kern w:val="0"/>
              </w:rPr>
              <w:t>罐</w:t>
            </w:r>
            <w:r>
              <w:rPr>
                <w:rFonts w:ascii="Times New Roman" w:hAnsi="Times New Roman"/>
                <w:kern w:val="0"/>
              </w:rPr>
              <w:t>，由密闭散装车运至厂区，由散装罐车自带的气动系统将粉料泵入原料</w:t>
            </w:r>
            <w:r>
              <w:rPr>
                <w:rFonts w:hint="eastAsia" w:ascii="Times New Roman" w:hAnsi="Times New Roman"/>
                <w:kern w:val="0"/>
              </w:rPr>
              <w:t>罐</w:t>
            </w:r>
            <w:r>
              <w:rPr>
                <w:rFonts w:ascii="Times New Roman" w:hAnsi="Times New Roman"/>
                <w:kern w:val="0"/>
              </w:rPr>
              <w:t>内，</w:t>
            </w:r>
            <w:r>
              <w:rPr>
                <w:rFonts w:hint="eastAsia" w:ascii="Times New Roman" w:hAnsi="Times New Roman"/>
                <w:kern w:val="0"/>
              </w:rPr>
              <w:t>罐</w:t>
            </w:r>
            <w:r>
              <w:rPr>
                <w:rFonts w:ascii="Times New Roman" w:hAnsi="Times New Roman"/>
                <w:kern w:val="0"/>
              </w:rPr>
              <w:t>内压力增加，此时粉尘会随</w:t>
            </w:r>
            <w:r>
              <w:rPr>
                <w:rFonts w:hint="eastAsia" w:ascii="Times New Roman" w:hAnsi="Times New Roman"/>
                <w:kern w:val="0"/>
              </w:rPr>
              <w:t>罐</w:t>
            </w:r>
            <w:r>
              <w:rPr>
                <w:rFonts w:ascii="Times New Roman" w:hAnsi="Times New Roman"/>
                <w:kern w:val="0"/>
              </w:rPr>
              <w:t>里的空气从</w:t>
            </w:r>
            <w:r>
              <w:rPr>
                <w:rFonts w:hint="eastAsia" w:ascii="Times New Roman" w:hAnsi="Times New Roman"/>
                <w:kern w:val="0"/>
              </w:rPr>
              <w:t>罐</w:t>
            </w:r>
            <w:r>
              <w:rPr>
                <w:rFonts w:ascii="Times New Roman" w:hAnsi="Times New Roman"/>
                <w:kern w:val="0"/>
              </w:rPr>
              <w:t>顶（不低于15m）排放，属间断排放。本项目粉料用量为34000t/a，水泥</w:t>
            </w:r>
            <w:r>
              <w:rPr>
                <w:rFonts w:hint="eastAsia" w:ascii="Times New Roman" w:hAnsi="Times New Roman"/>
                <w:kern w:val="0"/>
              </w:rPr>
              <w:t>罐</w:t>
            </w:r>
            <w:r>
              <w:rPr>
                <w:rFonts w:ascii="Times New Roman" w:hAnsi="Times New Roman"/>
                <w:kern w:val="0"/>
              </w:rPr>
              <w:t>容量600t（2个300t水泥</w:t>
            </w:r>
            <w:r>
              <w:rPr>
                <w:rFonts w:hint="eastAsia" w:ascii="Times New Roman" w:hAnsi="Times New Roman"/>
                <w:kern w:val="0"/>
              </w:rPr>
              <w:t>罐</w:t>
            </w:r>
            <w:r>
              <w:rPr>
                <w:rFonts w:ascii="Times New Roman" w:hAnsi="Times New Roman"/>
                <w:kern w:val="0"/>
              </w:rPr>
              <w:t>），粉煤灰</w:t>
            </w:r>
            <w:r>
              <w:rPr>
                <w:rFonts w:hint="eastAsia" w:ascii="Times New Roman" w:hAnsi="Times New Roman"/>
                <w:kern w:val="0"/>
              </w:rPr>
              <w:t>罐</w:t>
            </w:r>
            <w:r>
              <w:rPr>
                <w:rFonts w:ascii="Times New Roman" w:hAnsi="Times New Roman"/>
                <w:kern w:val="0"/>
              </w:rPr>
              <w:t>容量100t(1个100t</w:t>
            </w:r>
            <w:r>
              <w:rPr>
                <w:rFonts w:hint="eastAsia" w:ascii="Times New Roman" w:hAnsi="Times New Roman"/>
                <w:kern w:val="0"/>
              </w:rPr>
              <w:t>罐</w:t>
            </w:r>
            <w:r>
              <w:rPr>
                <w:rFonts w:ascii="Times New Roman" w:hAnsi="Times New Roman"/>
                <w:kern w:val="0"/>
              </w:rPr>
              <w:t>)，装罐车卸料速度1.0t/min，则本项目粉料装卸时间为567h/a。</w:t>
            </w:r>
          </w:p>
          <w:p>
            <w:pPr>
              <w:autoSpaceDE w:val="0"/>
              <w:autoSpaceDN w:val="0"/>
              <w:adjustRightInd w:val="0"/>
              <w:snapToGrid w:val="0"/>
              <w:ind w:firstLine="480" w:firstLineChars="200"/>
              <w:jc w:val="left"/>
              <w:rPr>
                <w:rFonts w:ascii="Times New Roman" w:hAnsi="Times New Roman"/>
                <w:bCs/>
                <w:kern w:val="0"/>
              </w:rPr>
            </w:pPr>
            <w:r>
              <w:rPr>
                <w:rFonts w:hint="eastAsia" w:ascii="Times New Roman" w:hAnsi="Times New Roman"/>
                <w:kern w:val="0"/>
              </w:rPr>
              <w:t>根据《永寿县向鹏免烧砖厂年产</w:t>
            </w:r>
            <w:r>
              <w:rPr>
                <w:rFonts w:ascii="Times New Roman" w:hAnsi="Times New Roman"/>
                <w:bCs/>
                <w:kern w:val="0"/>
              </w:rPr>
              <w:t>5000</w:t>
            </w:r>
            <w:r>
              <w:rPr>
                <w:rFonts w:hint="eastAsia" w:ascii="Times New Roman" w:hAnsi="Times New Roman"/>
                <w:kern w:val="0"/>
              </w:rPr>
              <w:t>万块水泥砖生产线建设项目竣工环境保护验收监测报告表》，该</w:t>
            </w:r>
            <w:r>
              <w:rPr>
                <w:rFonts w:ascii="Times New Roman" w:hAnsi="Times New Roman"/>
              </w:rPr>
              <w:t>项目验收监测由</w:t>
            </w:r>
            <w:r>
              <w:rPr>
                <w:rFonts w:hint="eastAsia" w:ascii="Times New Roman" w:hAnsi="Times New Roman"/>
              </w:rPr>
              <w:t>西安普惠环境检测技术有限公司</w:t>
            </w:r>
            <w:r>
              <w:rPr>
                <w:rFonts w:ascii="Times New Roman" w:hAnsi="Times New Roman"/>
              </w:rPr>
              <w:t>监测，监测时间为2019年3月26日-27日，</w:t>
            </w:r>
            <w:r>
              <w:rPr>
                <w:rFonts w:hint="eastAsia" w:ascii="Times New Roman" w:hAnsi="Times New Roman"/>
              </w:rPr>
              <w:t>粉料罐顶设置脉冲式布袋除尘器，除尘器出口距地面1</w:t>
            </w:r>
            <w:r>
              <w:rPr>
                <w:rFonts w:ascii="Times New Roman" w:hAnsi="Times New Roman"/>
              </w:rPr>
              <w:t>5</w:t>
            </w:r>
            <w:r>
              <w:rPr>
                <w:rFonts w:hint="eastAsia" w:ascii="Times New Roman" w:hAnsi="Times New Roman"/>
              </w:rPr>
              <w:t>m，</w:t>
            </w:r>
            <w:r>
              <w:rPr>
                <w:rFonts w:ascii="Times New Roman" w:hAnsi="Times New Roman"/>
              </w:rPr>
              <w:t>每日监测三次，</w:t>
            </w:r>
            <w:r>
              <w:rPr>
                <w:rFonts w:hint="eastAsia" w:ascii="Times New Roman" w:hAnsi="Times New Roman"/>
              </w:rPr>
              <w:t>监测结果平均值为9</w:t>
            </w:r>
            <w:r>
              <w:rPr>
                <w:rFonts w:ascii="Times New Roman" w:hAnsi="Times New Roman"/>
              </w:rPr>
              <w:t>.5</w:t>
            </w:r>
            <w:r>
              <w:rPr>
                <w:rFonts w:hint="eastAsia" w:ascii="Times New Roman" w:hAnsi="Times New Roman"/>
              </w:rPr>
              <w:t>mg/m</w:t>
            </w:r>
            <w:r>
              <w:rPr>
                <w:rFonts w:hint="eastAsia" w:ascii="Times New Roman" w:hAnsi="Times New Roman"/>
                <w:vertAlign w:val="superscript"/>
              </w:rPr>
              <w:t>3</w:t>
            </w:r>
            <w:r>
              <w:rPr>
                <w:rFonts w:hint="eastAsia" w:ascii="Times New Roman" w:hAnsi="Times New Roman"/>
              </w:rPr>
              <w:t>，风量为1</w:t>
            </w:r>
            <w:r>
              <w:rPr>
                <w:rFonts w:ascii="Times New Roman" w:hAnsi="Times New Roman"/>
              </w:rPr>
              <w:t>556</w:t>
            </w:r>
            <w:r>
              <w:rPr>
                <w:rFonts w:hint="eastAsia" w:ascii="Times New Roman" w:hAnsi="Times New Roman"/>
              </w:rPr>
              <w:t>m</w:t>
            </w:r>
            <w:r>
              <w:rPr>
                <w:rFonts w:ascii="Times New Roman" w:hAnsi="Times New Roman"/>
                <w:vertAlign w:val="superscript"/>
              </w:rPr>
              <w:t>3</w:t>
            </w:r>
            <w:r>
              <w:rPr>
                <w:rFonts w:hint="eastAsia" w:ascii="Times New Roman" w:hAnsi="Times New Roman"/>
              </w:rPr>
              <w:t>/h，</w:t>
            </w:r>
            <w:r>
              <w:rPr>
                <w:rFonts w:ascii="Times New Roman" w:hAnsi="Times New Roman"/>
                <w:kern w:val="0"/>
              </w:rPr>
              <w:t>排放速率0.015kg/h</w:t>
            </w:r>
            <w:r>
              <w:rPr>
                <w:rFonts w:hint="eastAsia" w:ascii="Times New Roman" w:hAnsi="Times New Roman"/>
                <w:kern w:val="0"/>
              </w:rPr>
              <w:t>，除尘效率9</w:t>
            </w:r>
            <w:r>
              <w:rPr>
                <w:rFonts w:ascii="Times New Roman" w:hAnsi="Times New Roman"/>
                <w:kern w:val="0"/>
              </w:rPr>
              <w:t>7.5</w:t>
            </w:r>
            <w:r>
              <w:rPr>
                <w:rFonts w:hint="eastAsia" w:ascii="Times New Roman" w:hAnsi="Times New Roman"/>
                <w:kern w:val="0"/>
              </w:rPr>
              <w:t>%</w:t>
            </w:r>
            <w:r>
              <w:rPr>
                <w:rFonts w:hint="eastAsia" w:ascii="Times New Roman" w:hAnsi="Times New Roman"/>
              </w:rPr>
              <w:t>。</w:t>
            </w:r>
            <w:r>
              <w:rPr>
                <w:rFonts w:ascii="Times New Roman" w:hAnsi="Times New Roman"/>
                <w:bCs/>
                <w:kern w:val="0"/>
              </w:rPr>
              <w:t>满足《关中地区重点行业大气污染物排放限值》（DB61/941-2018）表1中水泥工业大气污染物排放浓度限值</w:t>
            </w:r>
            <w:r>
              <w:rPr>
                <w:rFonts w:hint="eastAsia" w:ascii="Times New Roman" w:hAnsi="Times New Roman"/>
                <w:bCs/>
                <w:kern w:val="0"/>
              </w:rPr>
              <w:t>中</w:t>
            </w:r>
            <w:r>
              <w:rPr>
                <w:rFonts w:ascii="Times New Roman" w:hAnsi="Times New Roman"/>
                <w:bCs/>
                <w:kern w:val="0"/>
              </w:rPr>
              <w:t>“</w:t>
            </w:r>
            <w:r>
              <w:rPr>
                <w:rFonts w:hint="eastAsia" w:ascii="Times New Roman" w:hAnsi="Times New Roman"/>
                <w:bCs/>
                <w:kern w:val="0"/>
              </w:rPr>
              <w:t>散装水泥中转站及水泥制品生产”要求</w:t>
            </w:r>
            <w:r>
              <w:rPr>
                <w:rFonts w:ascii="Times New Roman" w:hAnsi="Times New Roman"/>
                <w:bCs/>
                <w:kern w:val="0"/>
              </w:rPr>
              <w:t>（10</w:t>
            </w:r>
            <w:r>
              <w:rPr>
                <w:rFonts w:ascii="Times New Roman" w:hAnsi="Times New Roman"/>
                <w:kern w:val="0"/>
              </w:rPr>
              <w:t>mg/m</w:t>
            </w:r>
            <w:r>
              <w:rPr>
                <w:rFonts w:ascii="Times New Roman" w:hAnsi="Times New Roman"/>
                <w:kern w:val="0"/>
                <w:vertAlign w:val="superscript"/>
              </w:rPr>
              <w:t>3</w:t>
            </w:r>
            <w:r>
              <w:rPr>
                <w:rFonts w:ascii="Times New Roman" w:hAnsi="Times New Roman"/>
                <w:bCs/>
                <w:kern w:val="0"/>
              </w:rPr>
              <w:t>）。</w:t>
            </w:r>
          </w:p>
          <w:p>
            <w:pPr>
              <w:autoSpaceDE w:val="0"/>
              <w:autoSpaceDN w:val="0"/>
              <w:adjustRightInd w:val="0"/>
              <w:snapToGrid w:val="0"/>
              <w:ind w:firstLine="480" w:firstLineChars="200"/>
              <w:jc w:val="left"/>
              <w:rPr>
                <w:rFonts w:ascii="Times New Roman" w:hAnsi="Times New Roman"/>
                <w:bCs/>
                <w:kern w:val="0"/>
              </w:rPr>
            </w:pPr>
            <w:r>
              <w:rPr>
                <w:rFonts w:hint="eastAsia" w:ascii="Times New Roman" w:hAnsi="Times New Roman"/>
                <w:bCs/>
                <w:kern w:val="0"/>
              </w:rPr>
              <w:t>本项目拟在粉料</w:t>
            </w:r>
            <w:r>
              <w:rPr>
                <w:rFonts w:hint="eastAsia" w:ascii="Times New Roman" w:hAnsi="Times New Roman"/>
              </w:rPr>
              <w:t>罐顶设置脉冲式布袋除尘器，除尘器出口距地面1</w:t>
            </w:r>
            <w:r>
              <w:rPr>
                <w:rFonts w:ascii="Times New Roman" w:hAnsi="Times New Roman"/>
              </w:rPr>
              <w:t>5</w:t>
            </w:r>
            <w:r>
              <w:rPr>
                <w:rFonts w:hint="eastAsia" w:ascii="Times New Roman" w:hAnsi="Times New Roman"/>
              </w:rPr>
              <w:t>m，同时在除尘器顶部设置不低于1m的排气筒，以便后期采样分析。</w:t>
            </w:r>
            <w:r>
              <w:rPr>
                <w:rFonts w:hint="eastAsia" w:ascii="Times New Roman" w:hAnsi="Times New Roman"/>
                <w:kern w:val="0"/>
              </w:rPr>
              <w:t>粉料罐呼吸粉尘产生量类比验收数据，具体见下表。</w:t>
            </w:r>
          </w:p>
          <w:p>
            <w:pPr>
              <w:autoSpaceDE w:val="0"/>
              <w:autoSpaceDN w:val="0"/>
              <w:adjustRightInd w:val="0"/>
              <w:snapToGrid w:val="0"/>
              <w:ind w:firstLine="482" w:firstLineChars="200"/>
              <w:jc w:val="center"/>
              <w:rPr>
                <w:rFonts w:ascii="宋体" w:hAnsi="Times New Roman" w:cs="宋体"/>
                <w:b/>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18</w:t>
            </w:r>
            <w:r>
              <w:rPr>
                <w:rFonts w:ascii="Times New Roman" w:hAnsi="Times New Roman"/>
                <w:b/>
              </w:rPr>
              <w:fldChar w:fldCharType="end"/>
            </w:r>
            <w:r>
              <w:rPr>
                <w:rFonts w:ascii="Times New Roman" w:hAnsi="Times New Roman"/>
                <w:b/>
              </w:rPr>
              <w:t xml:space="preserve"> </w:t>
            </w:r>
            <w:r>
              <w:rPr>
                <w:rFonts w:hint="eastAsia" w:ascii="宋体" w:hAnsi="Times New Roman" w:cs="宋体"/>
                <w:b/>
                <w:kern w:val="0"/>
              </w:rPr>
              <w:t>粉料罐粉尘产排情况一览表</w:t>
            </w:r>
          </w:p>
          <w:tbl>
            <w:tblPr>
              <w:tblStyle w:val="4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493"/>
              <w:gridCol w:w="1669"/>
              <w:gridCol w:w="1669"/>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7" w:type="dxa"/>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污染物</w:t>
                  </w:r>
                </w:p>
              </w:tc>
              <w:tc>
                <w:tcPr>
                  <w:tcW w:w="1493" w:type="dxa"/>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排放形式</w:t>
                  </w:r>
                </w:p>
              </w:tc>
              <w:tc>
                <w:tcPr>
                  <w:tcW w:w="1669" w:type="dxa"/>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产生量</w:t>
                  </w:r>
                  <w:r>
                    <w:rPr>
                      <w:rFonts w:ascii="宋体" w:hAnsi="Times New Roman" w:cs="宋体"/>
                      <w:b/>
                      <w:kern w:val="0"/>
                      <w:sz w:val="21"/>
                      <w:szCs w:val="21"/>
                    </w:rPr>
                    <w:t>(</w:t>
                  </w:r>
                  <w:r>
                    <w:rPr>
                      <w:rFonts w:ascii="Times New Roman" w:hAnsi="Times New Roman"/>
                      <w:b/>
                      <w:kern w:val="0"/>
                      <w:sz w:val="21"/>
                      <w:szCs w:val="21"/>
                    </w:rPr>
                    <w:t>t/a)</w:t>
                  </w:r>
                </w:p>
              </w:tc>
              <w:tc>
                <w:tcPr>
                  <w:tcW w:w="1669" w:type="dxa"/>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处理效率</w:t>
                  </w:r>
                </w:p>
              </w:tc>
              <w:tc>
                <w:tcPr>
                  <w:tcW w:w="1618" w:type="dxa"/>
                </w:tcPr>
                <w:p>
                  <w:pPr>
                    <w:autoSpaceDE w:val="0"/>
                    <w:autoSpaceDN w:val="0"/>
                    <w:adjustRightInd w:val="0"/>
                    <w:snapToGrid w:val="0"/>
                    <w:spacing w:line="240" w:lineRule="auto"/>
                    <w:ind w:firstLine="0"/>
                    <w:jc w:val="center"/>
                    <w:rPr>
                      <w:rFonts w:ascii="宋体" w:hAnsi="Times New Roman" w:cs="宋体"/>
                      <w:b/>
                      <w:kern w:val="0"/>
                      <w:sz w:val="21"/>
                      <w:szCs w:val="21"/>
                    </w:rPr>
                  </w:pPr>
                  <w:r>
                    <w:rPr>
                      <w:rFonts w:hint="eastAsia" w:ascii="宋体" w:hAnsi="Times New Roman" w:cs="宋体"/>
                      <w:b/>
                      <w:kern w:val="0"/>
                      <w:sz w:val="21"/>
                      <w:szCs w:val="21"/>
                    </w:rPr>
                    <w:t>排放量(</w:t>
                  </w:r>
                  <w:r>
                    <w:rPr>
                      <w:rFonts w:ascii="宋体" w:hAnsi="Times New Roman" w:cs="宋体"/>
                      <w:b/>
                      <w:kern w:val="0"/>
                      <w:sz w:val="21"/>
                      <w:szCs w:val="21"/>
                    </w:rPr>
                    <w:t>t</w:t>
                  </w:r>
                  <w:r>
                    <w:rPr>
                      <w:rFonts w:ascii="Times New Roman" w:hAnsi="Times New Roman"/>
                      <w:b/>
                      <w:kern w:val="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7" w:type="dxa"/>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kern w:val="0"/>
                      <w:sz w:val="21"/>
                      <w:szCs w:val="21"/>
                    </w:rPr>
                    <w:t>1#</w:t>
                  </w:r>
                  <w:r>
                    <w:rPr>
                      <w:rFonts w:hint="eastAsia" w:ascii="宋体" w:hAnsi="Times New Roman" w:cs="宋体"/>
                      <w:kern w:val="0"/>
                      <w:sz w:val="21"/>
                      <w:szCs w:val="21"/>
                    </w:rPr>
                    <w:t>水泥罐粉尘</w:t>
                  </w:r>
                </w:p>
              </w:tc>
              <w:tc>
                <w:tcPr>
                  <w:tcW w:w="1493" w:type="dxa"/>
                  <w:vMerge w:val="restart"/>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有组织排放</w:t>
                  </w:r>
                </w:p>
              </w:tc>
              <w:tc>
                <w:tcPr>
                  <w:tcW w:w="166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.132</w:t>
                  </w:r>
                </w:p>
              </w:tc>
              <w:tc>
                <w:tcPr>
                  <w:tcW w:w="1669" w:type="dxa"/>
                  <w:vMerge w:val="restart"/>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9</w:t>
                  </w:r>
                  <w:r>
                    <w:rPr>
                      <w:rFonts w:ascii="Times New Roman" w:hAnsi="Times New Roman"/>
                      <w:kern w:val="0"/>
                      <w:sz w:val="21"/>
                      <w:szCs w:val="21"/>
                    </w:rPr>
                    <w:t>7.5</w:t>
                  </w:r>
                  <w:r>
                    <w:rPr>
                      <w:rFonts w:hint="eastAsia" w:ascii="Times New Roman" w:hAnsi="Times New Roman"/>
                      <w:kern w:val="0"/>
                      <w:sz w:val="21"/>
                      <w:szCs w:val="21"/>
                    </w:rPr>
                    <w:t>%</w:t>
                  </w:r>
                </w:p>
              </w:tc>
              <w:tc>
                <w:tcPr>
                  <w:tcW w:w="161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7" w:type="dxa"/>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kern w:val="0"/>
                      <w:sz w:val="21"/>
                      <w:szCs w:val="21"/>
                    </w:rPr>
                    <w:t>2#</w:t>
                  </w:r>
                  <w:r>
                    <w:rPr>
                      <w:rFonts w:hint="eastAsia" w:ascii="宋体" w:hAnsi="Times New Roman" w:cs="宋体"/>
                      <w:kern w:val="0"/>
                      <w:sz w:val="21"/>
                      <w:szCs w:val="21"/>
                    </w:rPr>
                    <w:t>水泥罐粉尘</w:t>
                  </w:r>
                </w:p>
              </w:tc>
              <w:tc>
                <w:tcPr>
                  <w:tcW w:w="1493"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166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.132</w:t>
                  </w:r>
                </w:p>
              </w:tc>
              <w:tc>
                <w:tcPr>
                  <w:tcW w:w="1669"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161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7" w:type="dxa"/>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kern w:val="0"/>
                      <w:sz w:val="21"/>
                      <w:szCs w:val="21"/>
                    </w:rPr>
                    <w:t>1</w:t>
                  </w:r>
                  <w:r>
                    <w:rPr>
                      <w:rFonts w:ascii="Times New Roman" w:hAnsi="Times New Roman"/>
                      <w:kern w:val="0"/>
                      <w:sz w:val="21"/>
                      <w:szCs w:val="21"/>
                    </w:rPr>
                    <w:t>#粉煤灰</w:t>
                  </w:r>
                  <w:r>
                    <w:rPr>
                      <w:rFonts w:hint="eastAsia" w:ascii="Times New Roman" w:hAnsi="Times New Roman"/>
                      <w:kern w:val="0"/>
                      <w:sz w:val="21"/>
                      <w:szCs w:val="21"/>
                    </w:rPr>
                    <w:t>罐</w:t>
                  </w:r>
                </w:p>
              </w:tc>
              <w:tc>
                <w:tcPr>
                  <w:tcW w:w="1493" w:type="dxa"/>
                  <w:vMerge w:val="continue"/>
                </w:tcPr>
                <w:p>
                  <w:pPr>
                    <w:autoSpaceDE w:val="0"/>
                    <w:autoSpaceDN w:val="0"/>
                    <w:adjustRightInd w:val="0"/>
                    <w:snapToGrid w:val="0"/>
                    <w:spacing w:line="240" w:lineRule="auto"/>
                    <w:ind w:firstLine="0"/>
                    <w:jc w:val="center"/>
                    <w:rPr>
                      <w:rFonts w:ascii="Times New Roman" w:hAnsi="Times New Roman"/>
                      <w:b/>
                      <w:kern w:val="0"/>
                      <w:sz w:val="21"/>
                      <w:szCs w:val="21"/>
                    </w:rPr>
                  </w:pPr>
                </w:p>
              </w:tc>
              <w:tc>
                <w:tcPr>
                  <w:tcW w:w="1669" w:type="dxa"/>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.08</w:t>
                  </w:r>
                </w:p>
              </w:tc>
              <w:tc>
                <w:tcPr>
                  <w:tcW w:w="1669" w:type="dxa"/>
                  <w:vMerge w:val="continue"/>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1618" w:type="dxa"/>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.0020</w:t>
                  </w:r>
                </w:p>
              </w:tc>
            </w:tr>
          </w:tbl>
          <w:p>
            <w:pPr>
              <w:pStyle w:val="104"/>
              <w:autoSpaceDE w:val="0"/>
              <w:autoSpaceDN w:val="0"/>
              <w:adjustRightInd w:val="0"/>
              <w:snapToGrid w:val="0"/>
              <w:ind w:firstLine="424" w:firstLineChars="177"/>
              <w:jc w:val="left"/>
              <w:rPr>
                <w:rFonts w:ascii="Times New Roman" w:hAnsi="Times New Roman"/>
                <w:kern w:val="0"/>
              </w:rPr>
            </w:pPr>
            <w:r>
              <w:rPr>
                <w:rFonts w:hint="eastAsia" w:ascii="Times New Roman" w:hAnsi="Times New Roman"/>
                <w:kern w:val="0"/>
              </w:rPr>
              <w:t>根据《大气污染物综合排放标准》（G</w:t>
            </w:r>
            <w:r>
              <w:rPr>
                <w:rFonts w:ascii="Times New Roman" w:hAnsi="Times New Roman"/>
                <w:kern w:val="0"/>
              </w:rPr>
              <w:t>B16297-1996</w:t>
            </w:r>
            <w:r>
              <w:rPr>
                <w:rFonts w:hint="eastAsia" w:ascii="Times New Roman" w:hAnsi="Times New Roman"/>
                <w:kern w:val="0"/>
              </w:rPr>
              <w:t>）中附录A要求，当排气筒1和排气筒</w:t>
            </w:r>
            <w:r>
              <w:rPr>
                <w:rFonts w:ascii="Times New Roman" w:hAnsi="Times New Roman"/>
                <w:kern w:val="0"/>
              </w:rPr>
              <w:t>2</w:t>
            </w:r>
            <w:r>
              <w:rPr>
                <w:rFonts w:hint="eastAsia" w:ascii="Times New Roman" w:hAnsi="Times New Roman"/>
                <w:kern w:val="0"/>
              </w:rPr>
              <w:t>排放同一种污染物，其距离小于该两个排气筒的高度之和时，应以一个等效排气筒代表该排气筒。</w:t>
            </w:r>
          </w:p>
          <w:p>
            <w:pPr>
              <w:pStyle w:val="104"/>
              <w:autoSpaceDE w:val="0"/>
              <w:autoSpaceDN w:val="0"/>
              <w:adjustRightInd w:val="0"/>
              <w:snapToGrid w:val="0"/>
              <w:ind w:left="567" w:firstLine="0" w:firstLineChars="0"/>
              <w:jc w:val="left"/>
              <w:rPr>
                <w:rFonts w:ascii="Times New Roman" w:hAnsi="Times New Roman"/>
                <w:kern w:val="0"/>
              </w:rPr>
            </w:pPr>
            <w:r>
              <w:rPr>
                <w:rFonts w:hint="eastAsia" w:ascii="Times New Roman" w:hAnsi="Times New Roman"/>
                <w:kern w:val="0"/>
              </w:rPr>
              <w:t>等效排气筒污染物排放速率</w:t>
            </w:r>
            <w:r>
              <w:rPr>
                <w:rFonts w:ascii="Times New Roman" w:hAnsi="Times New Roman"/>
                <w:kern w:val="0"/>
              </w:rPr>
              <w:t>：</w:t>
            </w:r>
            <m:oMath>
              <m:r>
                <m:rPr>
                  <m:sty m:val="p"/>
                </m:rPr>
                <w:rPr>
                  <w:rFonts w:ascii="Cambria Math" w:hAnsi="Cambria Math"/>
                  <w:kern w:val="0"/>
                </w:rPr>
                <m:t>Q=</m:t>
              </m:r>
              <m:sSub>
                <m:sSubPr>
                  <m:ctrlPr>
                    <w:rPr>
                      <w:rFonts w:ascii="Cambria Math" w:hAnsi="Cambria Math"/>
                      <w:kern w:val="0"/>
                    </w:rPr>
                  </m:ctrlPr>
                </m:sSubPr>
                <m:e>
                  <m:r>
                    <m:rPr>
                      <m:sty m:val="p"/>
                    </m:rPr>
                    <w:rPr>
                      <w:rFonts w:ascii="Cambria Math" w:hAnsi="Cambria Math"/>
                      <w:kern w:val="0"/>
                    </w:rPr>
                    <m:t>Q</m:t>
                  </m:r>
                  <m:ctrlPr>
                    <w:rPr>
                      <w:rFonts w:ascii="Cambria Math" w:hAnsi="Cambria Math"/>
                      <w:kern w:val="0"/>
                    </w:rPr>
                  </m:ctrlPr>
                </m:e>
                <m:sub>
                  <m:r>
                    <w:rPr>
                      <w:rFonts w:ascii="Cambria Math" w:hAnsi="Cambria Math"/>
                      <w:kern w:val="0"/>
                    </w:rPr>
                    <m:t>1</m:t>
                  </m:r>
                  <m:ctrlPr>
                    <w:rPr>
                      <w:rFonts w:ascii="Cambria Math" w:hAnsi="Cambria Math"/>
                      <w:kern w:val="0"/>
                    </w:rPr>
                  </m:ctrlPr>
                </m:sub>
              </m:sSub>
              <m:r>
                <m:rPr>
                  <m:sty m:val="p"/>
                </m:rPr>
                <w:rPr>
                  <w:rFonts w:ascii="Cambria Math" w:hAnsi="Cambria Math"/>
                  <w:kern w:val="0"/>
                </w:rPr>
                <m:t>+</m:t>
              </m:r>
              <m:sSub>
                <m:sSubPr>
                  <m:ctrlPr>
                    <w:rPr>
                      <w:rFonts w:ascii="Cambria Math" w:hAnsi="Cambria Math"/>
                      <w:kern w:val="0"/>
                    </w:rPr>
                  </m:ctrlPr>
                </m:sSubPr>
                <m:e>
                  <m:r>
                    <w:rPr>
                      <w:rFonts w:ascii="Cambria Math" w:hAnsi="Cambria Math"/>
                      <w:kern w:val="0"/>
                    </w:rPr>
                    <m:t>Q</m:t>
                  </m:r>
                  <m:ctrlPr>
                    <w:rPr>
                      <w:rFonts w:ascii="Cambria Math" w:hAnsi="Cambria Math"/>
                      <w:kern w:val="0"/>
                    </w:rPr>
                  </m:ctrlPr>
                </m:e>
                <m:sub>
                  <m:r>
                    <w:rPr>
                      <w:rFonts w:ascii="Cambria Math" w:hAnsi="Cambria Math"/>
                      <w:kern w:val="0"/>
                    </w:rPr>
                    <m:t>2</m:t>
                  </m:r>
                  <m:ctrlPr>
                    <w:rPr>
                      <w:rFonts w:ascii="Cambria Math" w:hAnsi="Cambria Math"/>
                      <w:kern w:val="0"/>
                    </w:rPr>
                  </m:ctrlPr>
                </m:sub>
              </m:sSub>
            </m:oMath>
          </w:p>
          <w:p>
            <w:pPr>
              <w:pStyle w:val="104"/>
              <w:autoSpaceDE w:val="0"/>
              <w:autoSpaceDN w:val="0"/>
              <w:adjustRightInd w:val="0"/>
              <w:snapToGrid w:val="0"/>
              <w:ind w:left="567" w:firstLine="0" w:firstLineChars="0"/>
              <w:jc w:val="left"/>
              <w:rPr>
                <w:rFonts w:ascii="Times New Roman" w:hAnsi="Times New Roman"/>
                <w:kern w:val="0"/>
              </w:rPr>
            </w:pPr>
            <w:r>
              <w:rPr>
                <w:rFonts w:hint="eastAsia" w:ascii="Times New Roman" w:hAnsi="Times New Roman"/>
                <w:kern w:val="0"/>
              </w:rPr>
              <w:t>式中:Q</w:t>
            </w:r>
            <w:r>
              <w:rPr>
                <w:rFonts w:ascii="Times New Roman" w:hAnsi="Times New Roman"/>
                <w:kern w:val="0"/>
              </w:rPr>
              <w:t>—</w:t>
            </w:r>
            <w:r>
              <w:rPr>
                <w:rFonts w:hint="eastAsia" w:ascii="Times New Roman" w:hAnsi="Times New Roman"/>
                <w:kern w:val="0"/>
              </w:rPr>
              <w:t>等效排气筒某污染物排放速率；</w:t>
            </w:r>
          </w:p>
          <w:p>
            <w:pPr>
              <w:pStyle w:val="104"/>
              <w:autoSpaceDE w:val="0"/>
              <w:autoSpaceDN w:val="0"/>
              <w:adjustRightInd w:val="0"/>
              <w:snapToGrid w:val="0"/>
              <w:ind w:left="567" w:firstLine="0" w:firstLineChars="0"/>
              <w:jc w:val="left"/>
              <w:rPr>
                <w:rFonts w:ascii="Times New Roman" w:hAnsi="Times New Roman"/>
                <w:kern w:val="0"/>
              </w:rPr>
            </w:pPr>
            <w:r>
              <w:rPr>
                <w:rFonts w:hint="eastAsia" w:ascii="Times New Roman" w:hAnsi="Times New Roman"/>
                <w:kern w:val="0"/>
              </w:rPr>
              <w:t xml:space="preserve"> </w:t>
            </w:r>
            <w:r>
              <w:rPr>
                <w:rFonts w:ascii="Times New Roman" w:hAnsi="Times New Roman"/>
                <w:kern w:val="0"/>
              </w:rPr>
              <w:t xml:space="preserve">   Q</w:t>
            </w:r>
            <w:r>
              <w:rPr>
                <w:rFonts w:ascii="Times New Roman" w:hAnsi="Times New Roman"/>
                <w:kern w:val="0"/>
                <w:vertAlign w:val="subscript"/>
              </w:rPr>
              <w:t>1</w:t>
            </w:r>
            <w:r>
              <w:rPr>
                <w:rFonts w:hint="eastAsia" w:ascii="Times New Roman" w:hAnsi="Times New Roman"/>
                <w:kern w:val="0"/>
                <w:vertAlign w:val="subscript"/>
              </w:rPr>
              <w:t>、</w:t>
            </w:r>
            <w:r>
              <w:rPr>
                <w:rFonts w:ascii="Times New Roman" w:hAnsi="Times New Roman"/>
                <w:kern w:val="0"/>
              </w:rPr>
              <w:t>Q</w:t>
            </w:r>
            <w:r>
              <w:rPr>
                <w:rFonts w:ascii="Times New Roman" w:hAnsi="Times New Roman"/>
                <w:kern w:val="0"/>
                <w:vertAlign w:val="subscript"/>
              </w:rPr>
              <w:t>2</w:t>
            </w:r>
            <w:r>
              <w:rPr>
                <w:rFonts w:ascii="Times New Roman" w:hAnsi="Times New Roman"/>
                <w:kern w:val="0"/>
              </w:rPr>
              <w:t>—</w:t>
            </w:r>
            <w:r>
              <w:rPr>
                <w:rFonts w:hint="eastAsia" w:ascii="Times New Roman" w:hAnsi="Times New Roman"/>
                <w:kern w:val="0"/>
              </w:rPr>
              <w:t>排气筒1和排气筒2的某污染物排放速率。</w:t>
            </w:r>
          </w:p>
          <w:p>
            <w:pPr>
              <w:pStyle w:val="104"/>
              <w:autoSpaceDE w:val="0"/>
              <w:autoSpaceDN w:val="0"/>
              <w:adjustRightInd w:val="0"/>
              <w:snapToGrid w:val="0"/>
              <w:ind w:left="567" w:firstLine="0" w:firstLineChars="0"/>
              <w:jc w:val="left"/>
              <w:rPr>
                <w:rFonts w:ascii="Times New Roman" w:hAnsi="Times New Roman"/>
                <w:kern w:val="0"/>
              </w:rPr>
            </w:pPr>
            <w:r>
              <w:rPr>
                <w:rFonts w:hint="eastAsia" w:ascii="Times New Roman" w:hAnsi="Times New Roman"/>
                <w:kern w:val="0"/>
              </w:rPr>
              <w:t>等效排气筒高度：</w:t>
            </w:r>
            <m:oMath>
              <m:r>
                <m:rPr>
                  <m:sty m:val="p"/>
                </m:rPr>
                <w:rPr>
                  <w:rFonts w:hint="eastAsia" w:ascii="Cambria Math" w:hAnsi="Cambria Math"/>
                  <w:kern w:val="0"/>
                </w:rPr>
                <m:t>h</m:t>
              </m:r>
              <m:r>
                <m:rPr>
                  <m:sty m:val="p"/>
                </m:rPr>
                <w:rPr>
                  <w:rFonts w:ascii="Cambria Math" w:hAnsi="Cambria Math"/>
                  <w:kern w:val="0"/>
                </w:rPr>
                <m:t>=</m:t>
              </m:r>
              <m:rad>
                <m:radPr>
                  <m:degHide m:val="1"/>
                  <m:ctrlPr>
                    <w:rPr>
                      <w:rFonts w:ascii="Cambria Math" w:hAnsi="Cambria Math"/>
                      <w:kern w:val="0"/>
                    </w:rPr>
                  </m:ctrlPr>
                </m:radPr>
                <m:deg>
                  <m:ctrlPr>
                    <w:rPr>
                      <w:rFonts w:ascii="Cambria Math" w:hAnsi="Cambria Math"/>
                      <w:kern w:val="0"/>
                    </w:rPr>
                  </m:ctrlPr>
                </m:deg>
                <m:e>
                  <m:f>
                    <m:fPr>
                      <m:ctrlPr>
                        <w:rPr>
                          <w:rFonts w:ascii="Cambria Math" w:hAnsi="Cambria Math"/>
                          <w:kern w:val="0"/>
                        </w:rPr>
                      </m:ctrlPr>
                    </m:fPr>
                    <m:num>
                      <m:r>
                        <w:rPr>
                          <w:rFonts w:ascii="Cambria Math" w:hAnsi="Cambria Math"/>
                          <w:kern w:val="0"/>
                        </w:rPr>
                        <m:t>1</m:t>
                      </m:r>
                      <m:ctrlPr>
                        <w:rPr>
                          <w:rFonts w:ascii="Cambria Math" w:hAnsi="Cambria Math"/>
                          <w:kern w:val="0"/>
                        </w:rPr>
                      </m:ctrlPr>
                    </m:num>
                    <m:den>
                      <m:r>
                        <w:rPr>
                          <w:rFonts w:ascii="Cambria Math" w:hAnsi="Cambria Math"/>
                          <w:kern w:val="0"/>
                        </w:rPr>
                        <m:t>2</m:t>
                      </m:r>
                      <m:ctrlPr>
                        <w:rPr>
                          <w:rFonts w:ascii="Cambria Math" w:hAnsi="Cambria Math"/>
                          <w:kern w:val="0"/>
                        </w:rPr>
                      </m:ctrlPr>
                    </m:den>
                  </m:f>
                  <m:r>
                    <w:rPr>
                      <w:rFonts w:ascii="Cambria Math" w:hAnsi="Cambria Math"/>
                      <w:kern w:val="0"/>
                    </w:rPr>
                    <m:t>(</m:t>
                  </m:r>
                  <m:sSubSup>
                    <m:sSubSupPr>
                      <m:ctrlPr>
                        <w:rPr>
                          <w:rFonts w:ascii="Cambria Math" w:hAnsi="Cambria Math"/>
                          <w:i/>
                          <w:kern w:val="0"/>
                        </w:rPr>
                      </m:ctrlPr>
                    </m:sSubSupPr>
                    <m:e>
                      <m:r>
                        <w:rPr>
                          <w:rFonts w:ascii="Cambria Math" w:hAnsi="Cambria Math"/>
                          <w:kern w:val="0"/>
                        </w:rPr>
                        <m:t>h</m:t>
                      </m:r>
                      <m:ctrlPr>
                        <w:rPr>
                          <w:rFonts w:ascii="Cambria Math" w:hAnsi="Cambria Math"/>
                          <w:i/>
                          <w:kern w:val="0"/>
                        </w:rPr>
                      </m:ctrlPr>
                    </m:e>
                    <m:sub>
                      <m:r>
                        <w:rPr>
                          <w:rFonts w:ascii="Cambria Math" w:hAnsi="Cambria Math"/>
                          <w:kern w:val="0"/>
                        </w:rPr>
                        <m:t>1</m:t>
                      </m:r>
                      <m:ctrlPr>
                        <w:rPr>
                          <w:rFonts w:ascii="Cambria Math" w:hAnsi="Cambria Math"/>
                          <w:i/>
                          <w:kern w:val="0"/>
                        </w:rPr>
                      </m:ctrlPr>
                    </m:sub>
                    <m:sup>
                      <m:r>
                        <w:rPr>
                          <w:rFonts w:ascii="Cambria Math" w:hAnsi="Cambria Math"/>
                          <w:kern w:val="0"/>
                        </w:rPr>
                        <m:t>2</m:t>
                      </m:r>
                      <m:ctrlPr>
                        <w:rPr>
                          <w:rFonts w:ascii="Cambria Math" w:hAnsi="Cambria Math"/>
                          <w:i/>
                          <w:kern w:val="0"/>
                        </w:rPr>
                      </m:ctrlPr>
                    </m:sup>
                  </m:sSubSup>
                  <m:r>
                    <w:rPr>
                      <w:rFonts w:ascii="Cambria Math" w:hAnsi="Cambria Math"/>
                      <w:kern w:val="0"/>
                    </w:rPr>
                    <m:t>+</m:t>
                  </m:r>
                  <m:sSubSup>
                    <m:sSubSupPr>
                      <m:ctrlPr>
                        <w:rPr>
                          <w:rFonts w:ascii="Cambria Math" w:hAnsi="Cambria Math"/>
                          <w:i/>
                          <w:kern w:val="0"/>
                        </w:rPr>
                      </m:ctrlPr>
                    </m:sSubSupPr>
                    <m:e>
                      <m:r>
                        <w:rPr>
                          <w:rFonts w:ascii="Cambria Math" w:hAnsi="Cambria Math"/>
                          <w:kern w:val="0"/>
                        </w:rPr>
                        <m:t>h</m:t>
                      </m:r>
                      <m:ctrlPr>
                        <w:rPr>
                          <w:rFonts w:ascii="Cambria Math" w:hAnsi="Cambria Math"/>
                          <w:i/>
                          <w:kern w:val="0"/>
                        </w:rPr>
                      </m:ctrlPr>
                    </m:e>
                    <m:sub>
                      <m:r>
                        <w:rPr>
                          <w:rFonts w:ascii="Cambria Math" w:hAnsi="Cambria Math"/>
                          <w:kern w:val="0"/>
                        </w:rPr>
                        <m:t>2</m:t>
                      </m:r>
                      <m:ctrlPr>
                        <w:rPr>
                          <w:rFonts w:ascii="Cambria Math" w:hAnsi="Cambria Math"/>
                          <w:i/>
                          <w:kern w:val="0"/>
                        </w:rPr>
                      </m:ctrlPr>
                    </m:sub>
                    <m:sup>
                      <m:r>
                        <w:rPr>
                          <w:rFonts w:ascii="Cambria Math" w:hAnsi="Cambria Math"/>
                          <w:kern w:val="0"/>
                        </w:rPr>
                        <m:t>2</m:t>
                      </m:r>
                      <m:ctrlPr>
                        <w:rPr>
                          <w:rFonts w:ascii="Cambria Math" w:hAnsi="Cambria Math"/>
                          <w:i/>
                          <w:kern w:val="0"/>
                        </w:rPr>
                      </m:ctrlPr>
                    </m:sup>
                  </m:sSubSup>
                  <m:r>
                    <w:rPr>
                      <w:rFonts w:ascii="Cambria Math" w:hAnsi="Cambria Math"/>
                      <w:kern w:val="0"/>
                    </w:rPr>
                    <m:t>)</m:t>
                  </m:r>
                  <m:ctrlPr>
                    <w:rPr>
                      <w:rFonts w:ascii="Cambria Math" w:hAnsi="Cambria Math"/>
                      <w:kern w:val="0"/>
                    </w:rPr>
                  </m:ctrlPr>
                </m:e>
              </m:rad>
            </m:oMath>
          </w:p>
          <w:p>
            <w:pPr>
              <w:pStyle w:val="104"/>
              <w:autoSpaceDE w:val="0"/>
              <w:autoSpaceDN w:val="0"/>
              <w:adjustRightInd w:val="0"/>
              <w:snapToGrid w:val="0"/>
              <w:ind w:left="567" w:firstLine="0" w:firstLineChars="0"/>
              <w:jc w:val="left"/>
              <w:rPr>
                <w:rFonts w:ascii="Times New Roman" w:hAnsi="Times New Roman"/>
                <w:kern w:val="0"/>
              </w:rPr>
            </w:pPr>
            <w:r>
              <w:rPr>
                <w:rFonts w:hint="eastAsia" w:ascii="Times New Roman" w:hAnsi="Times New Roman"/>
                <w:kern w:val="0"/>
              </w:rPr>
              <w:t>式中:h</w:t>
            </w:r>
            <w:r>
              <w:rPr>
                <w:rFonts w:ascii="Times New Roman" w:hAnsi="Times New Roman"/>
                <w:kern w:val="0"/>
              </w:rPr>
              <w:t>—</w:t>
            </w:r>
            <w:r>
              <w:rPr>
                <w:rFonts w:hint="eastAsia" w:ascii="Times New Roman" w:hAnsi="Times New Roman"/>
                <w:kern w:val="0"/>
              </w:rPr>
              <w:t>等效排气筒的位置；</w:t>
            </w:r>
          </w:p>
          <w:p>
            <w:pPr>
              <w:pStyle w:val="104"/>
              <w:autoSpaceDE w:val="0"/>
              <w:autoSpaceDN w:val="0"/>
              <w:adjustRightInd w:val="0"/>
              <w:snapToGrid w:val="0"/>
              <w:ind w:left="567" w:firstLine="480"/>
              <w:jc w:val="left"/>
              <w:rPr>
                <w:rFonts w:ascii="Times New Roman" w:hAnsi="Times New Roman"/>
                <w:kern w:val="0"/>
              </w:rPr>
            </w:pPr>
            <w:r>
              <w:rPr>
                <w:rFonts w:hint="eastAsia" w:ascii="Times New Roman" w:hAnsi="Times New Roman"/>
                <w:kern w:val="0"/>
              </w:rPr>
              <w:t>h</w:t>
            </w:r>
            <w:r>
              <w:rPr>
                <w:rFonts w:ascii="Times New Roman" w:hAnsi="Times New Roman"/>
                <w:kern w:val="0"/>
                <w:vertAlign w:val="subscript"/>
              </w:rPr>
              <w:t xml:space="preserve"> 1</w:t>
            </w:r>
            <w:r>
              <w:rPr>
                <w:rFonts w:hint="eastAsia" w:ascii="Times New Roman" w:hAnsi="Times New Roman"/>
                <w:kern w:val="0"/>
              </w:rPr>
              <w:t>、h</w:t>
            </w:r>
            <w:r>
              <w:rPr>
                <w:rFonts w:ascii="Times New Roman" w:hAnsi="Times New Roman"/>
                <w:kern w:val="0"/>
                <w:vertAlign w:val="subscript"/>
              </w:rPr>
              <w:t>2</w:t>
            </w:r>
            <w:r>
              <w:rPr>
                <w:rFonts w:ascii="Times New Roman" w:hAnsi="Times New Roman"/>
                <w:kern w:val="0"/>
              </w:rPr>
              <w:t>—</w:t>
            </w:r>
            <w:r>
              <w:rPr>
                <w:rFonts w:hint="eastAsia" w:ascii="Times New Roman" w:hAnsi="Times New Roman"/>
                <w:kern w:val="0"/>
              </w:rPr>
              <w:t>排气筒1和排气筒2的高度。</w:t>
            </w:r>
          </w:p>
          <w:p>
            <w:pPr>
              <w:pStyle w:val="104"/>
              <w:autoSpaceDE w:val="0"/>
              <w:autoSpaceDN w:val="0"/>
              <w:adjustRightInd w:val="0"/>
              <w:snapToGrid w:val="0"/>
              <w:ind w:firstLine="566" w:firstLineChars="236"/>
              <w:jc w:val="left"/>
              <w:rPr>
                <w:rFonts w:ascii="Times New Roman" w:hAnsi="Times New Roman"/>
                <w:kern w:val="0"/>
              </w:rPr>
            </w:pPr>
            <w:r>
              <w:rPr>
                <w:rFonts w:hint="eastAsia" w:ascii="Times New Roman" w:hAnsi="Times New Roman"/>
                <w:kern w:val="0"/>
              </w:rPr>
              <w:t>等效排气筒的位置，应于排气筒1和排气筒2的连线上，若以排气筒1为原点，则等效排气筒距原点的距离公式：</w:t>
            </w:r>
            <m:oMath>
              <m:r>
                <m:rPr>
                  <m:sty m:val="p"/>
                </m:rPr>
                <w:rPr>
                  <w:rFonts w:hint="eastAsia" w:ascii="Cambria Math" w:hAnsi="Cambria Math"/>
                  <w:kern w:val="0"/>
                </w:rPr>
                <m:t>x</m:t>
              </m:r>
              <m:r>
                <m:rPr>
                  <m:sty m:val="p"/>
                </m:rPr>
                <w:rPr>
                  <w:rFonts w:ascii="Cambria Math" w:hAnsi="Cambria Math"/>
                  <w:kern w:val="0"/>
                </w:rPr>
                <m:t>=</m:t>
              </m:r>
              <m:f>
                <m:fPr>
                  <m:ctrlPr>
                    <w:rPr>
                      <w:rFonts w:ascii="Cambria Math" w:hAnsi="Cambria Math"/>
                      <w:i/>
                      <w:kern w:val="0"/>
                    </w:rPr>
                  </m:ctrlPr>
                </m:fPr>
                <m:num>
                  <m:r>
                    <m:rPr>
                      <m:sty m:val="p"/>
                    </m:rPr>
                    <w:rPr>
                      <w:rFonts w:ascii="Cambria Math" w:hAnsi="Cambria Math"/>
                      <w:kern w:val="0"/>
                    </w:rPr>
                    <m:t>a</m:t>
                  </m:r>
                  <m:d>
                    <m:dPr>
                      <m:ctrlPr>
                        <w:rPr>
                          <w:rFonts w:ascii="Cambria Math" w:hAnsi="Cambria Math"/>
                          <w:kern w:val="0"/>
                        </w:rPr>
                      </m:ctrlPr>
                    </m:dPr>
                    <m:e>
                      <m:r>
                        <m:rPr>
                          <m:sty m:val="p"/>
                        </m:rPr>
                        <w:rPr>
                          <w:rFonts w:ascii="Cambria Math" w:hAnsi="Cambria Math"/>
                          <w:kern w:val="0"/>
                        </w:rPr>
                        <m:t>Q</m:t>
                      </m:r>
                      <m:r>
                        <m:rPr>
                          <m:sty m:val="p"/>
                        </m:rPr>
                        <w:rPr>
                          <w:rFonts w:hint="eastAsia" w:ascii="微软雅黑" w:hAnsi="微软雅黑" w:eastAsia="微软雅黑" w:cs="微软雅黑"/>
                          <w:kern w:val="0"/>
                        </w:rPr>
                        <m:t>-</m:t>
                      </m:r>
                      <m:sSub>
                        <m:sSubPr>
                          <m:ctrlPr>
                            <w:rPr>
                              <w:rFonts w:ascii="Cambria Math" w:hAnsi="Cambria Math"/>
                              <w:kern w:val="0"/>
                            </w:rPr>
                          </m:ctrlPr>
                        </m:sSubPr>
                        <m:e>
                          <m:r>
                            <w:rPr>
                              <w:rFonts w:ascii="Cambria Math" w:hAnsi="Cambria Math"/>
                              <w:kern w:val="0"/>
                            </w:rPr>
                            <m:t>Q</m:t>
                          </m:r>
                          <m:ctrlPr>
                            <w:rPr>
                              <w:rFonts w:ascii="Cambria Math" w:hAnsi="Cambria Math"/>
                              <w:kern w:val="0"/>
                            </w:rPr>
                          </m:ctrlPr>
                        </m:e>
                        <m:sub>
                          <m:r>
                            <w:rPr>
                              <w:rFonts w:ascii="Cambria Math" w:hAnsi="Cambria Math"/>
                              <w:kern w:val="0"/>
                            </w:rPr>
                            <m:t>1</m:t>
                          </m:r>
                          <m:ctrlPr>
                            <w:rPr>
                              <w:rFonts w:ascii="Cambria Math" w:hAnsi="Cambria Math"/>
                              <w:kern w:val="0"/>
                            </w:rPr>
                          </m:ctrlPr>
                        </m:sub>
                      </m:sSub>
                      <m:ctrlPr>
                        <w:rPr>
                          <w:rFonts w:ascii="Cambria Math" w:hAnsi="Cambria Math"/>
                          <w:i/>
                          <w:kern w:val="0"/>
                        </w:rPr>
                      </m:ctrlPr>
                    </m:e>
                  </m:d>
                  <m:ctrlPr>
                    <w:rPr>
                      <w:rFonts w:ascii="Cambria Math" w:hAnsi="Cambria Math"/>
                      <w:i/>
                      <w:kern w:val="0"/>
                    </w:rPr>
                  </m:ctrlPr>
                </m:num>
                <m:den>
                  <m:r>
                    <w:rPr>
                      <w:rFonts w:ascii="Cambria Math" w:hAnsi="Cambria Math"/>
                      <w:kern w:val="0"/>
                    </w:rPr>
                    <m:t>Q</m:t>
                  </m:r>
                  <m:ctrlPr>
                    <w:rPr>
                      <w:rFonts w:ascii="Cambria Math" w:hAnsi="Cambria Math"/>
                      <w:i/>
                      <w:kern w:val="0"/>
                    </w:rPr>
                  </m:ctrlPr>
                </m:den>
              </m:f>
              <m:r>
                <w:rPr>
                  <w:rFonts w:ascii="Cambria Math" w:hAnsi="Cambria Math"/>
                  <w:kern w:val="0"/>
                </w:rPr>
                <m:t>=a</m:t>
              </m:r>
              <m:sSub>
                <m:sSubPr>
                  <m:ctrlPr>
                    <w:rPr>
                      <w:rFonts w:ascii="Cambria Math" w:hAnsi="Cambria Math"/>
                      <w:i/>
                      <w:kern w:val="0"/>
                    </w:rPr>
                  </m:ctrlPr>
                </m:sSubPr>
                <m:e>
                  <m:r>
                    <w:rPr>
                      <w:rFonts w:ascii="Cambria Math" w:hAnsi="Cambria Math"/>
                      <w:kern w:val="0"/>
                    </w:rPr>
                    <m:t>Q</m:t>
                  </m:r>
                  <m:ctrlPr>
                    <w:rPr>
                      <w:rFonts w:ascii="Cambria Math" w:hAnsi="Cambria Math"/>
                      <w:i/>
                      <w:kern w:val="0"/>
                    </w:rPr>
                  </m:ctrlPr>
                </m:e>
                <m:sub>
                  <m:r>
                    <w:rPr>
                      <w:rFonts w:ascii="Cambria Math" w:hAnsi="Cambria Math"/>
                      <w:kern w:val="0"/>
                    </w:rPr>
                    <m:t>1</m:t>
                  </m:r>
                  <m:ctrlPr>
                    <w:rPr>
                      <w:rFonts w:ascii="Cambria Math" w:hAnsi="Cambria Math"/>
                      <w:i/>
                      <w:kern w:val="0"/>
                    </w:rPr>
                  </m:ctrlPr>
                </m:sub>
              </m:sSub>
              <m:r>
                <w:rPr>
                  <w:rFonts w:ascii="Cambria Math" w:hAnsi="Cambria Math"/>
                  <w:kern w:val="0"/>
                </w:rPr>
                <m:t>/Q</m:t>
              </m:r>
            </m:oMath>
          </w:p>
          <w:p>
            <w:pPr>
              <w:pStyle w:val="104"/>
              <w:autoSpaceDE w:val="0"/>
              <w:autoSpaceDN w:val="0"/>
              <w:adjustRightInd w:val="0"/>
              <w:snapToGrid w:val="0"/>
              <w:ind w:left="567" w:firstLine="480"/>
              <w:jc w:val="left"/>
              <w:rPr>
                <w:rFonts w:ascii="Times New Roman" w:hAnsi="Times New Roman"/>
                <w:kern w:val="0"/>
              </w:rPr>
            </w:pPr>
            <w:r>
              <w:rPr>
                <w:rFonts w:hint="eastAsia" w:ascii="Times New Roman" w:hAnsi="Times New Roman"/>
                <w:kern w:val="0"/>
              </w:rPr>
              <w:t>式中:</w:t>
            </w:r>
            <w:r>
              <w:rPr>
                <w:rFonts w:ascii="Times New Roman" w:hAnsi="Times New Roman"/>
                <w:kern w:val="0"/>
              </w:rPr>
              <w:t>x—</w:t>
            </w:r>
            <w:r>
              <w:rPr>
                <w:rFonts w:hint="eastAsia" w:ascii="Times New Roman" w:hAnsi="Times New Roman"/>
                <w:kern w:val="0"/>
              </w:rPr>
              <w:t>等效排气筒距排气筒1的距离；</w:t>
            </w:r>
          </w:p>
          <w:p>
            <w:pPr>
              <w:pStyle w:val="104"/>
              <w:numPr>
                <w:ilvl w:val="0"/>
                <w:numId w:val="25"/>
              </w:numPr>
              <w:autoSpaceDE w:val="0"/>
              <w:autoSpaceDN w:val="0"/>
              <w:adjustRightInd w:val="0"/>
              <w:snapToGrid w:val="0"/>
              <w:ind w:firstLineChars="0"/>
              <w:jc w:val="left"/>
              <w:rPr>
                <w:rFonts w:ascii="Times New Roman" w:hAnsi="Times New Roman"/>
                <w:kern w:val="0"/>
              </w:rPr>
            </w:pPr>
            <w:r>
              <w:rPr>
                <w:rFonts w:hint="eastAsia" w:ascii="Times New Roman" w:hAnsi="Times New Roman"/>
                <w:kern w:val="0"/>
              </w:rPr>
              <w:t>排气筒1至排气筒2的距离。</w:t>
            </w:r>
          </w:p>
          <w:p>
            <w:pPr>
              <w:autoSpaceDE w:val="0"/>
              <w:autoSpaceDN w:val="0"/>
              <w:adjustRightInd w:val="0"/>
              <w:snapToGrid w:val="0"/>
              <w:ind w:firstLine="566" w:firstLineChars="236"/>
              <w:jc w:val="left"/>
              <w:rPr>
                <w:rFonts w:ascii="Times New Roman" w:hAnsi="Times New Roman"/>
                <w:kern w:val="0"/>
              </w:rPr>
            </w:pPr>
            <w:r>
              <w:rPr>
                <w:rFonts w:hint="eastAsia" w:ascii="Times New Roman" w:hAnsi="Times New Roman"/>
                <w:kern w:val="0"/>
              </w:rPr>
              <w:t>本项目拟建设三个粉料罐，粉料罐距离</w:t>
            </w:r>
            <w:r>
              <w:rPr>
                <w:rFonts w:ascii="Times New Roman" w:hAnsi="Times New Roman"/>
                <w:kern w:val="0"/>
              </w:rPr>
              <w:t>0.6</w:t>
            </w:r>
            <w:r>
              <w:rPr>
                <w:rFonts w:hint="eastAsia" w:ascii="Times New Roman" w:hAnsi="Times New Roman"/>
                <w:kern w:val="0"/>
              </w:rPr>
              <w:t>m，评价拟将三个排气筒等效为一个排气筒，具体情况见下表。</w:t>
            </w:r>
          </w:p>
          <w:p>
            <w:pPr>
              <w:pStyle w:val="104"/>
              <w:autoSpaceDE w:val="0"/>
              <w:autoSpaceDN w:val="0"/>
              <w:adjustRightInd w:val="0"/>
              <w:snapToGrid w:val="0"/>
              <w:ind w:left="567" w:firstLine="482"/>
              <w:jc w:val="center"/>
              <w:rPr>
                <w:rFonts w:ascii="Times New Roman" w:hAnsi="Times New Roman"/>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19</w:t>
            </w:r>
            <w:r>
              <w:rPr>
                <w:rFonts w:ascii="Times New Roman" w:hAnsi="Times New Roman"/>
                <w:b/>
              </w:rPr>
              <w:fldChar w:fldCharType="end"/>
            </w:r>
            <w:r>
              <w:rPr>
                <w:rFonts w:ascii="Times New Roman" w:hAnsi="Times New Roman"/>
                <w:b/>
              </w:rPr>
              <w:t xml:space="preserve"> </w:t>
            </w:r>
            <w:r>
              <w:rPr>
                <w:rFonts w:hint="eastAsia" w:ascii="Times New Roman" w:hAnsi="Times New Roman"/>
                <w:b/>
                <w:kern w:val="0"/>
              </w:rPr>
              <w:t>本项目粉料罐等效排气情况一览表</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347"/>
              <w:gridCol w:w="1389"/>
              <w:gridCol w:w="1389"/>
              <w:gridCol w:w="1389"/>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6"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污染物</w:t>
                  </w:r>
                </w:p>
              </w:tc>
              <w:tc>
                <w:tcPr>
                  <w:tcW w:w="1347"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排放形式</w:t>
                  </w:r>
                </w:p>
              </w:tc>
              <w:tc>
                <w:tcPr>
                  <w:tcW w:w="1389" w:type="dxa"/>
                  <w:vAlign w:val="center"/>
                </w:tcPr>
                <w:p>
                  <w:pPr>
                    <w:autoSpaceDE w:val="0"/>
                    <w:autoSpaceDN w:val="0"/>
                    <w:adjustRightInd w:val="0"/>
                    <w:snapToGrid w:val="0"/>
                    <w:spacing w:line="240" w:lineRule="auto"/>
                    <w:ind w:firstLine="0"/>
                    <w:rPr>
                      <w:rFonts w:ascii="宋体" w:hAnsi="Times New Roman" w:cs="宋体"/>
                      <w:b/>
                      <w:kern w:val="0"/>
                      <w:sz w:val="21"/>
                      <w:szCs w:val="21"/>
                    </w:rPr>
                  </w:pPr>
                  <w:r>
                    <w:rPr>
                      <w:rFonts w:hint="eastAsia" w:ascii="宋体" w:hAnsi="Times New Roman" w:cs="宋体"/>
                      <w:b/>
                      <w:kern w:val="0"/>
                      <w:sz w:val="21"/>
                      <w:szCs w:val="21"/>
                    </w:rPr>
                    <w:t>等效排气筒高度</w:t>
                  </w:r>
                </w:p>
              </w:tc>
              <w:tc>
                <w:tcPr>
                  <w:tcW w:w="1389"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产生量</w:t>
                  </w:r>
                  <w:r>
                    <w:rPr>
                      <w:rFonts w:ascii="宋体" w:hAnsi="Times New Roman" w:cs="宋体"/>
                      <w:b/>
                      <w:kern w:val="0"/>
                      <w:sz w:val="21"/>
                      <w:szCs w:val="21"/>
                    </w:rPr>
                    <w:t>(</w:t>
                  </w:r>
                  <w:r>
                    <w:rPr>
                      <w:rFonts w:ascii="Times New Roman" w:hAnsi="Times New Roman"/>
                      <w:b/>
                      <w:kern w:val="0"/>
                      <w:sz w:val="21"/>
                      <w:szCs w:val="21"/>
                    </w:rPr>
                    <w:t>t/a)</w:t>
                  </w:r>
                </w:p>
              </w:tc>
              <w:tc>
                <w:tcPr>
                  <w:tcW w:w="1389"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处理效率</w:t>
                  </w:r>
                </w:p>
              </w:tc>
              <w:tc>
                <w:tcPr>
                  <w:tcW w:w="1346" w:type="dxa"/>
                  <w:vAlign w:val="center"/>
                </w:tcPr>
                <w:p>
                  <w:pPr>
                    <w:autoSpaceDE w:val="0"/>
                    <w:autoSpaceDN w:val="0"/>
                    <w:adjustRightInd w:val="0"/>
                    <w:snapToGrid w:val="0"/>
                    <w:spacing w:line="240" w:lineRule="auto"/>
                    <w:ind w:firstLine="0"/>
                    <w:jc w:val="center"/>
                    <w:rPr>
                      <w:rFonts w:ascii="宋体" w:hAnsi="Times New Roman" w:cs="宋体"/>
                      <w:b/>
                      <w:kern w:val="0"/>
                      <w:sz w:val="21"/>
                      <w:szCs w:val="21"/>
                    </w:rPr>
                  </w:pPr>
                  <w:r>
                    <w:rPr>
                      <w:rFonts w:hint="eastAsia" w:ascii="宋体" w:hAnsi="Times New Roman" w:cs="宋体"/>
                      <w:b/>
                      <w:kern w:val="0"/>
                      <w:sz w:val="21"/>
                      <w:szCs w:val="21"/>
                    </w:rPr>
                    <w:t>排放量(</w:t>
                  </w:r>
                  <w:r>
                    <w:rPr>
                      <w:rFonts w:ascii="宋体" w:hAnsi="Times New Roman" w:cs="宋体"/>
                      <w:b/>
                      <w:kern w:val="0"/>
                      <w:sz w:val="21"/>
                      <w:szCs w:val="21"/>
                    </w:rPr>
                    <w:t>t</w:t>
                  </w:r>
                  <w:r>
                    <w:rPr>
                      <w:rFonts w:ascii="Times New Roman" w:hAnsi="Times New Roman"/>
                      <w:b/>
                      <w:kern w:val="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6"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kern w:val="0"/>
                      <w:sz w:val="21"/>
                      <w:szCs w:val="21"/>
                    </w:rPr>
                    <w:t>粉料</w:t>
                  </w:r>
                  <w:r>
                    <w:rPr>
                      <w:rFonts w:hint="eastAsia" w:ascii="宋体" w:hAnsi="Times New Roman" w:cs="宋体"/>
                      <w:kern w:val="0"/>
                      <w:sz w:val="21"/>
                      <w:szCs w:val="21"/>
                    </w:rPr>
                    <w:t>罐粉尘</w:t>
                  </w:r>
                </w:p>
              </w:tc>
              <w:tc>
                <w:tcPr>
                  <w:tcW w:w="134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有组织排放</w:t>
                  </w:r>
                </w:p>
              </w:tc>
              <w:tc>
                <w:tcPr>
                  <w:tcW w:w="1389" w:type="dxa"/>
                  <w:vAlign w:val="center"/>
                </w:tcPr>
                <w:p>
                  <w:pPr>
                    <w:autoSpaceDE w:val="0"/>
                    <w:autoSpaceDN w:val="0"/>
                    <w:adjustRightInd w:val="0"/>
                    <w:snapToGrid w:val="0"/>
                    <w:spacing w:line="240" w:lineRule="auto"/>
                    <w:ind w:firstLine="425"/>
                    <w:jc w:val="left"/>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5</w:t>
                  </w:r>
                  <w:r>
                    <w:rPr>
                      <w:rFonts w:hint="eastAsia" w:ascii="Times New Roman" w:hAnsi="Times New Roman"/>
                      <w:kern w:val="0"/>
                      <w:sz w:val="21"/>
                      <w:szCs w:val="21"/>
                    </w:rPr>
                    <w:t>m</w:t>
                  </w:r>
                </w:p>
              </w:tc>
              <w:tc>
                <w:tcPr>
                  <w:tcW w:w="138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0.344t/a</w:t>
                  </w:r>
                </w:p>
              </w:tc>
              <w:tc>
                <w:tcPr>
                  <w:tcW w:w="138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9</w:t>
                  </w:r>
                  <w:r>
                    <w:rPr>
                      <w:rFonts w:ascii="Times New Roman" w:hAnsi="Times New Roman"/>
                      <w:kern w:val="0"/>
                      <w:sz w:val="21"/>
                      <w:szCs w:val="21"/>
                    </w:rPr>
                    <w:t>7.5</w:t>
                  </w:r>
                  <w:r>
                    <w:rPr>
                      <w:rFonts w:hint="eastAsia" w:ascii="Times New Roman" w:hAnsi="Times New Roman"/>
                      <w:kern w:val="0"/>
                      <w:sz w:val="21"/>
                      <w:szCs w:val="21"/>
                    </w:rPr>
                    <w:t>%</w:t>
                  </w:r>
                </w:p>
              </w:tc>
              <w:tc>
                <w:tcPr>
                  <w:tcW w:w="1346"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0.0086t/a</w:t>
                  </w:r>
                </w:p>
              </w:tc>
            </w:tr>
          </w:tbl>
          <w:p>
            <w:pPr>
              <w:pStyle w:val="104"/>
              <w:numPr>
                <w:ilvl w:val="2"/>
                <w:numId w:val="24"/>
              </w:numPr>
              <w:autoSpaceDE w:val="0"/>
              <w:autoSpaceDN w:val="0"/>
              <w:adjustRightInd w:val="0"/>
              <w:snapToGrid w:val="0"/>
              <w:ind w:left="0" w:firstLine="567" w:firstLineChars="0"/>
              <w:jc w:val="left"/>
              <w:rPr>
                <w:rFonts w:ascii="Times New Roman" w:hAnsi="Times New Roman"/>
                <w:kern w:val="0"/>
              </w:rPr>
            </w:pPr>
            <w:r>
              <w:rPr>
                <w:rFonts w:ascii="Times New Roman" w:hAnsi="Times New Roman"/>
                <w:kern w:val="0"/>
              </w:rPr>
              <w:t>破碎粉尘</w:t>
            </w:r>
          </w:p>
          <w:p>
            <w:pPr>
              <w:pStyle w:val="104"/>
              <w:snapToGrid w:val="0"/>
              <w:ind w:firstLine="480"/>
              <w:rPr>
                <w:rFonts w:ascii="Times New Roman" w:hAnsi="Times New Roman"/>
                <w:bCs/>
                <w:kern w:val="0"/>
              </w:rPr>
            </w:pPr>
            <w:r>
              <w:rPr>
                <w:rFonts w:ascii="Times New Roman" w:hAnsi="Times New Roman"/>
                <w:kern w:val="0"/>
              </w:rPr>
              <w:t>项目生产过程中会产生一定量的</w:t>
            </w:r>
            <w:r>
              <w:rPr>
                <w:rFonts w:hint="eastAsia" w:ascii="Times New Roman" w:hAnsi="Times New Roman"/>
                <w:kern w:val="0"/>
              </w:rPr>
              <w:t>不合格成品</w:t>
            </w:r>
            <w:r>
              <w:rPr>
                <w:rFonts w:ascii="Times New Roman" w:hAnsi="Times New Roman"/>
                <w:kern w:val="0"/>
              </w:rPr>
              <w:t>废砖，根据企业实际生产情况，产生量约为总产量的1‰，约为112.2t/a，</w:t>
            </w:r>
            <w:r>
              <w:rPr>
                <w:rFonts w:ascii="Times New Roman" w:hAnsi="Times New Roman"/>
                <w:bCs/>
                <w:kern w:val="0"/>
                <w:szCs w:val="24"/>
              </w:rPr>
              <w:t>企业拟采取破碎措施对不合格产品破碎后作原料在利用，破碎过程中产生的颗粒物废气根据《工业污染源产排污系数手册》第七分册（非金属矿物）制造业产排污系数，</w:t>
            </w:r>
            <w:r>
              <w:rPr>
                <w:rFonts w:hint="eastAsia" w:ascii="Times New Roman" w:hAnsi="Times New Roman"/>
                <w:bCs/>
                <w:kern w:val="0"/>
              </w:rPr>
              <w:t>破碎过程中产尘系数按</w:t>
            </w:r>
            <w:r>
              <w:rPr>
                <w:rFonts w:ascii="Times New Roman" w:hAnsi="Times New Roman"/>
                <w:bCs/>
                <w:kern w:val="0"/>
                <w:szCs w:val="24"/>
              </w:rPr>
              <w:t>0.15%</w:t>
            </w:r>
            <w:r>
              <w:rPr>
                <w:rFonts w:hint="eastAsia" w:ascii="Times New Roman" w:hAnsi="Times New Roman"/>
                <w:bCs/>
                <w:kern w:val="0"/>
                <w:szCs w:val="24"/>
              </w:rPr>
              <w:t>计</w:t>
            </w:r>
            <w:r>
              <w:rPr>
                <w:rFonts w:ascii="Times New Roman" w:hAnsi="Times New Roman"/>
                <w:bCs/>
                <w:kern w:val="0"/>
                <w:szCs w:val="24"/>
              </w:rPr>
              <w:t>，则本项目破碎过程颗粒粉尘产生量为0.1683</w:t>
            </w:r>
            <w:r>
              <w:rPr>
                <w:rFonts w:hint="eastAsia" w:ascii="Times New Roman" w:hAnsi="Times New Roman"/>
                <w:bCs/>
                <w:kern w:val="0"/>
                <w:szCs w:val="24"/>
              </w:rPr>
              <w:t>t</w:t>
            </w:r>
            <w:r>
              <w:rPr>
                <w:rFonts w:ascii="Times New Roman" w:hAnsi="Times New Roman"/>
                <w:bCs/>
                <w:kern w:val="0"/>
                <w:szCs w:val="24"/>
              </w:rPr>
              <w:t>/a</w:t>
            </w:r>
            <w:r>
              <w:rPr>
                <w:rFonts w:hint="eastAsia" w:ascii="Times New Roman" w:hAnsi="Times New Roman"/>
                <w:bCs/>
                <w:kern w:val="0"/>
                <w:szCs w:val="24"/>
              </w:rPr>
              <w:t>。</w:t>
            </w:r>
          </w:p>
          <w:p>
            <w:pPr>
              <w:pStyle w:val="104"/>
              <w:autoSpaceDE w:val="0"/>
              <w:autoSpaceDN w:val="0"/>
              <w:adjustRightInd w:val="0"/>
              <w:snapToGrid w:val="0"/>
              <w:ind w:firstLine="480"/>
              <w:jc w:val="left"/>
              <w:rPr>
                <w:rFonts w:ascii="Times New Roman" w:hAnsi="Times New Roman"/>
                <w:bCs/>
                <w:kern w:val="0"/>
                <w:szCs w:val="24"/>
              </w:rPr>
            </w:pPr>
            <w:r>
              <w:rPr>
                <w:rFonts w:hint="eastAsia" w:ascii="Times New Roman" w:hAnsi="Times New Roman"/>
                <w:bCs/>
                <w:kern w:val="0"/>
                <w:szCs w:val="24"/>
              </w:rPr>
              <w:t>建设单位拟将</w:t>
            </w:r>
            <w:r>
              <w:rPr>
                <w:rFonts w:ascii="Times New Roman" w:hAnsi="Times New Roman"/>
                <w:bCs/>
                <w:kern w:val="0"/>
                <w:szCs w:val="24"/>
              </w:rPr>
              <w:t>破碎过程所产生的粉尘经集气罩（收集效率按照95%计）收集后再经引风机风量为8000m</w:t>
            </w:r>
            <w:r>
              <w:rPr>
                <w:rFonts w:ascii="Times New Roman" w:hAnsi="Times New Roman"/>
                <w:bCs/>
                <w:kern w:val="0"/>
                <w:szCs w:val="24"/>
                <w:vertAlign w:val="superscript"/>
              </w:rPr>
              <w:t>3</w:t>
            </w:r>
            <w:r>
              <w:rPr>
                <w:rFonts w:ascii="Times New Roman" w:hAnsi="Times New Roman"/>
                <w:bCs/>
                <w:kern w:val="0"/>
                <w:szCs w:val="24"/>
              </w:rPr>
              <w:t>/h引至布袋除尘器（除尘效率按95%计）处理</w:t>
            </w:r>
            <w:r>
              <w:rPr>
                <w:rFonts w:hint="eastAsia" w:ascii="Times New Roman" w:hAnsi="Times New Roman"/>
                <w:bCs/>
                <w:kern w:val="0"/>
                <w:szCs w:val="24"/>
              </w:rPr>
              <w:t>后1</w:t>
            </w:r>
            <w:r>
              <w:rPr>
                <w:rFonts w:ascii="Times New Roman" w:hAnsi="Times New Roman"/>
                <w:bCs/>
                <w:kern w:val="0"/>
                <w:szCs w:val="24"/>
              </w:rPr>
              <w:t>5</w:t>
            </w:r>
            <w:r>
              <w:rPr>
                <w:rFonts w:hint="eastAsia" w:ascii="Times New Roman" w:hAnsi="Times New Roman"/>
                <w:bCs/>
                <w:kern w:val="0"/>
                <w:szCs w:val="24"/>
              </w:rPr>
              <w:t>m高空排放。全年破碎时间按1</w:t>
            </w:r>
            <w:r>
              <w:rPr>
                <w:rFonts w:ascii="Times New Roman" w:hAnsi="Times New Roman"/>
                <w:bCs/>
                <w:kern w:val="0"/>
                <w:szCs w:val="24"/>
              </w:rPr>
              <w:t>50</w:t>
            </w:r>
            <w:r>
              <w:rPr>
                <w:rFonts w:hint="eastAsia" w:ascii="Times New Roman" w:hAnsi="Times New Roman"/>
                <w:bCs/>
                <w:kern w:val="0"/>
                <w:szCs w:val="24"/>
              </w:rPr>
              <w:t>h计算，则排放浓度为</w:t>
            </w:r>
            <w:r>
              <w:rPr>
                <w:rFonts w:ascii="Times New Roman" w:hAnsi="Times New Roman"/>
                <w:bCs/>
                <w:kern w:val="0"/>
                <w:szCs w:val="24"/>
              </w:rPr>
              <w:t>6.66</w:t>
            </w:r>
            <w:r>
              <w:rPr>
                <w:rFonts w:hint="eastAsia" w:ascii="Times New Roman" w:hAnsi="Times New Roman"/>
                <w:bCs/>
                <w:kern w:val="0"/>
                <w:szCs w:val="24"/>
              </w:rPr>
              <w:t>mg</w:t>
            </w:r>
            <w:r>
              <w:rPr>
                <w:rFonts w:ascii="Times New Roman" w:hAnsi="Times New Roman"/>
                <w:bCs/>
                <w:kern w:val="0"/>
                <w:szCs w:val="24"/>
              </w:rPr>
              <w:t>/</w:t>
            </w:r>
            <w:r>
              <w:rPr>
                <w:rFonts w:hint="eastAsia" w:ascii="Times New Roman" w:hAnsi="Times New Roman"/>
                <w:bCs/>
                <w:kern w:val="0"/>
                <w:szCs w:val="24"/>
              </w:rPr>
              <w:t>m</w:t>
            </w:r>
            <w:r>
              <w:rPr>
                <w:rFonts w:hint="eastAsia" w:ascii="Times New Roman" w:hAnsi="Times New Roman"/>
                <w:bCs/>
                <w:kern w:val="0"/>
                <w:szCs w:val="24"/>
                <w:vertAlign w:val="superscript"/>
              </w:rPr>
              <w:t>3</w:t>
            </w:r>
            <w:r>
              <w:rPr>
                <w:rFonts w:hint="eastAsia" w:ascii="Times New Roman" w:hAnsi="Times New Roman"/>
                <w:bCs/>
                <w:kern w:val="0"/>
                <w:szCs w:val="24"/>
              </w:rPr>
              <w:t>，年排放量0</w:t>
            </w:r>
            <w:r>
              <w:rPr>
                <w:rFonts w:ascii="Times New Roman" w:hAnsi="Times New Roman"/>
                <w:bCs/>
                <w:kern w:val="0"/>
                <w:szCs w:val="24"/>
              </w:rPr>
              <w:t>.008</w:t>
            </w:r>
            <w:r>
              <w:rPr>
                <w:rFonts w:hint="eastAsia" w:ascii="Times New Roman" w:hAnsi="Times New Roman"/>
                <w:bCs/>
                <w:kern w:val="0"/>
                <w:szCs w:val="24"/>
              </w:rPr>
              <w:t>t。</w:t>
            </w:r>
            <w:r>
              <w:rPr>
                <w:rFonts w:ascii="Times New Roman" w:hAnsi="Times New Roman"/>
                <w:bCs/>
                <w:kern w:val="0"/>
              </w:rPr>
              <w:t>满足《关中地区重点行业大气污染物排放限值》（DB61/941-2018）表1</w:t>
            </w:r>
            <w:r>
              <w:rPr>
                <w:rFonts w:hint="eastAsia" w:ascii="Times New Roman" w:hAnsi="Times New Roman"/>
                <w:bCs/>
                <w:kern w:val="0"/>
              </w:rPr>
              <w:t>中</w:t>
            </w:r>
            <w:r>
              <w:rPr>
                <w:rFonts w:ascii="Times New Roman" w:hAnsi="Times New Roman"/>
                <w:bCs/>
                <w:kern w:val="0"/>
              </w:rPr>
              <w:t>“砖瓦工业大气污染物排放浓度限值</w:t>
            </w:r>
            <w:r>
              <w:rPr>
                <w:rFonts w:hint="eastAsia" w:ascii="Times New Roman" w:hAnsi="Times New Roman"/>
                <w:bCs/>
                <w:kern w:val="0"/>
              </w:rPr>
              <w:t>”要求</w:t>
            </w:r>
            <w:r>
              <w:rPr>
                <w:rFonts w:ascii="Times New Roman" w:hAnsi="Times New Roman"/>
                <w:bCs/>
                <w:kern w:val="0"/>
              </w:rPr>
              <w:t>（20</w:t>
            </w:r>
            <w:r>
              <w:rPr>
                <w:rFonts w:ascii="Times New Roman" w:hAnsi="Times New Roman"/>
                <w:kern w:val="0"/>
              </w:rPr>
              <w:t>mg/m</w:t>
            </w:r>
            <w:r>
              <w:rPr>
                <w:rFonts w:ascii="Times New Roman" w:hAnsi="Times New Roman"/>
                <w:kern w:val="0"/>
                <w:vertAlign w:val="superscript"/>
              </w:rPr>
              <w:t>3</w:t>
            </w:r>
            <w:r>
              <w:rPr>
                <w:rFonts w:ascii="Times New Roman" w:hAnsi="Times New Roman"/>
                <w:bCs/>
                <w:kern w:val="0"/>
              </w:rPr>
              <w:t>）</w:t>
            </w:r>
            <w:r>
              <w:rPr>
                <w:rFonts w:hint="eastAsia" w:ascii="Times New Roman" w:hAnsi="Times New Roman"/>
                <w:bCs/>
                <w:kern w:val="0"/>
              </w:rPr>
              <w:t>。</w:t>
            </w:r>
          </w:p>
          <w:p>
            <w:pPr>
              <w:pStyle w:val="104"/>
              <w:numPr>
                <w:ilvl w:val="1"/>
                <w:numId w:val="22"/>
              </w:numPr>
              <w:autoSpaceDE w:val="0"/>
              <w:autoSpaceDN w:val="0"/>
              <w:adjustRightInd w:val="0"/>
              <w:snapToGrid w:val="0"/>
              <w:ind w:left="0" w:firstLine="200" w:firstLineChars="0"/>
              <w:jc w:val="left"/>
              <w:rPr>
                <w:rFonts w:ascii="Times New Roman" w:hAnsi="Times New Roman"/>
                <w:kern w:val="0"/>
              </w:rPr>
            </w:pPr>
            <w:r>
              <w:rPr>
                <w:rFonts w:ascii="Times New Roman" w:hAnsi="Times New Roman"/>
                <w:kern w:val="0"/>
              </w:rPr>
              <w:t>运输道路扬尘</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砂子、石子在密闭原料堆放厂房储存，利用铲车运送至给料机料仓，原料进厂时含水率在20%左右，根据项目总平面布置，运输距离约200m，密闭厂房顶部配套安装</w:t>
            </w:r>
            <w:r>
              <w:rPr>
                <w:rFonts w:hint="eastAsia" w:ascii="Times New Roman" w:hAnsi="Times New Roman"/>
                <w:kern w:val="0"/>
              </w:rPr>
              <w:t>喷雾洒水装置</w:t>
            </w:r>
            <w:r>
              <w:rPr>
                <w:rFonts w:ascii="Times New Roman" w:hAnsi="Times New Roman"/>
                <w:kern w:val="0"/>
              </w:rPr>
              <w:t>，可有效控制铲车原料运输产尘。另外厂内运输活动为电动叉车运输成品至养护区，环评要求对厂区内地面进行硬化，及时清扫并定时洒水。通过采取对道路硬化、定期洒水等措施，可有效降低粉尘产生量。</w:t>
            </w:r>
          </w:p>
          <w:p>
            <w:pPr>
              <w:autoSpaceDE w:val="0"/>
              <w:autoSpaceDN w:val="0"/>
              <w:adjustRightInd w:val="0"/>
              <w:snapToGrid w:val="0"/>
              <w:ind w:firstLine="480" w:firstLineChars="200"/>
              <w:rPr>
                <w:rFonts w:ascii="Times New Roman" w:hAnsi="Times New Roman"/>
                <w:kern w:val="0"/>
              </w:rPr>
            </w:pPr>
            <w:r>
              <w:rPr>
                <w:rFonts w:hint="eastAsia" w:ascii="Times New Roman" w:hAnsi="Times New Roman"/>
                <w:kern w:val="0"/>
              </w:rPr>
              <w:t>项目原料及产品均采用汽车运输，根据规划的运输路线，项目进出场原料及产品均会经过厂区东侧2</w:t>
            </w:r>
            <w:r>
              <w:rPr>
                <w:rFonts w:ascii="Times New Roman" w:hAnsi="Times New Roman"/>
                <w:kern w:val="0"/>
              </w:rPr>
              <w:t>50</w:t>
            </w:r>
            <w:r>
              <w:rPr>
                <w:rFonts w:hint="eastAsia" w:ascii="Times New Roman" w:hAnsi="Times New Roman"/>
                <w:kern w:val="0"/>
              </w:rPr>
              <w:t>m的下汾井村，评价要求进出场运输车辆必须加盖篷布，</w:t>
            </w:r>
            <w:r>
              <w:rPr>
                <w:rFonts w:ascii="Times New Roman" w:hAnsi="Times New Roman"/>
                <w:kern w:val="0"/>
              </w:rPr>
              <w:t>车辆出厂前应对两侧、底盘、轮胎等进行全方位的冲洗，确保不带尘上路</w:t>
            </w:r>
            <w:r>
              <w:rPr>
                <w:rFonts w:hint="eastAsia" w:ascii="Times New Roman" w:hAnsi="Times New Roman"/>
                <w:kern w:val="0"/>
              </w:rPr>
              <w:t>，较少运输车辆对沿途敏感目标的影响。</w:t>
            </w:r>
          </w:p>
          <w:p>
            <w:pPr>
              <w:autoSpaceDE w:val="0"/>
              <w:autoSpaceDN w:val="0"/>
              <w:adjustRightInd w:val="0"/>
              <w:snapToGrid w:val="0"/>
              <w:ind w:firstLine="482" w:firstLineChars="200"/>
              <w:jc w:val="center"/>
              <w:rPr>
                <w:rFonts w:ascii="宋体" w:hAnsi="Times New Roman" w:cs="宋体"/>
                <w:b/>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20</w:t>
            </w:r>
            <w:r>
              <w:rPr>
                <w:rFonts w:ascii="Times New Roman" w:hAnsi="Times New Roman"/>
                <w:b/>
              </w:rPr>
              <w:fldChar w:fldCharType="end"/>
            </w:r>
            <w:r>
              <w:rPr>
                <w:rFonts w:ascii="Times New Roman" w:hAnsi="Times New Roman"/>
                <w:b/>
              </w:rPr>
              <w:t xml:space="preserve">  </w:t>
            </w:r>
            <w:r>
              <w:rPr>
                <w:rFonts w:hint="eastAsia" w:ascii="宋体" w:hAnsi="Times New Roman" w:cs="宋体"/>
                <w:b/>
                <w:kern w:val="0"/>
              </w:rPr>
              <w:t>项目废气产生及排放情况</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852"/>
              <w:gridCol w:w="1225"/>
              <w:gridCol w:w="944"/>
              <w:gridCol w:w="1221"/>
              <w:gridCol w:w="1135"/>
              <w:gridCol w:w="1221"/>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6" w:type="dxa"/>
                  <w:vMerge w:val="restart"/>
                  <w:vAlign w:val="center"/>
                </w:tcPr>
                <w:p>
                  <w:pPr>
                    <w:adjustRightInd w:val="0"/>
                    <w:snapToGrid w:val="0"/>
                    <w:spacing w:line="240" w:lineRule="auto"/>
                    <w:ind w:firstLine="0"/>
                    <w:jc w:val="center"/>
                    <w:rPr>
                      <w:b/>
                      <w:sz w:val="21"/>
                      <w:szCs w:val="21"/>
                    </w:rPr>
                  </w:pPr>
                  <w:r>
                    <w:rPr>
                      <w:rFonts w:hint="eastAsia" w:ascii="宋体" w:hAnsi="Times New Roman" w:cs="宋体"/>
                      <w:b/>
                      <w:kern w:val="0"/>
                      <w:sz w:val="21"/>
                      <w:szCs w:val="21"/>
                    </w:rPr>
                    <w:t>序号</w:t>
                  </w:r>
                </w:p>
              </w:tc>
              <w:tc>
                <w:tcPr>
                  <w:tcW w:w="2077" w:type="dxa"/>
                  <w:gridSpan w:val="2"/>
                  <w:vMerge w:val="restart"/>
                  <w:vAlign w:val="center"/>
                </w:tcPr>
                <w:p>
                  <w:pPr>
                    <w:adjustRightInd w:val="0"/>
                    <w:snapToGrid w:val="0"/>
                    <w:spacing w:line="240" w:lineRule="auto"/>
                    <w:ind w:firstLine="0"/>
                    <w:jc w:val="center"/>
                    <w:rPr>
                      <w:b/>
                      <w:sz w:val="21"/>
                      <w:szCs w:val="21"/>
                    </w:rPr>
                  </w:pPr>
                  <w:r>
                    <w:rPr>
                      <w:rFonts w:hint="eastAsia" w:ascii="宋体" w:hAnsi="Times New Roman" w:cs="宋体"/>
                      <w:b/>
                      <w:kern w:val="0"/>
                      <w:sz w:val="21"/>
                      <w:szCs w:val="21"/>
                    </w:rPr>
                    <w:t>排放源</w:t>
                  </w:r>
                </w:p>
              </w:tc>
              <w:tc>
                <w:tcPr>
                  <w:tcW w:w="944" w:type="dxa"/>
                  <w:vMerge w:val="restart"/>
                  <w:vAlign w:val="center"/>
                </w:tcPr>
                <w:p>
                  <w:pPr>
                    <w:adjustRightInd w:val="0"/>
                    <w:snapToGrid w:val="0"/>
                    <w:spacing w:line="240" w:lineRule="auto"/>
                    <w:ind w:firstLine="0"/>
                    <w:jc w:val="center"/>
                    <w:rPr>
                      <w:b/>
                      <w:sz w:val="21"/>
                      <w:szCs w:val="21"/>
                    </w:rPr>
                  </w:pPr>
                  <w:r>
                    <w:rPr>
                      <w:rFonts w:hint="eastAsia" w:ascii="宋体" w:hAnsi="Times New Roman" w:cs="宋体"/>
                      <w:b/>
                      <w:kern w:val="0"/>
                      <w:sz w:val="21"/>
                      <w:szCs w:val="21"/>
                    </w:rPr>
                    <w:t>污染物名称</w:t>
                  </w:r>
                </w:p>
              </w:tc>
              <w:tc>
                <w:tcPr>
                  <w:tcW w:w="2356" w:type="dxa"/>
                  <w:gridSpan w:val="2"/>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产生</w:t>
                  </w:r>
                </w:p>
              </w:tc>
              <w:tc>
                <w:tcPr>
                  <w:tcW w:w="2363" w:type="dxa"/>
                  <w:gridSpan w:val="2"/>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6" w:type="dxa"/>
                  <w:vMerge w:val="continue"/>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p>
              </w:tc>
              <w:tc>
                <w:tcPr>
                  <w:tcW w:w="2077" w:type="dxa"/>
                  <w:gridSpan w:val="2"/>
                  <w:vMerge w:val="continue"/>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p>
              </w:tc>
              <w:tc>
                <w:tcPr>
                  <w:tcW w:w="944" w:type="dxa"/>
                  <w:vMerge w:val="continue"/>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p>
              </w:tc>
              <w:tc>
                <w:tcPr>
                  <w:tcW w:w="1221" w:type="dxa"/>
                  <w:vAlign w:val="center"/>
                </w:tcPr>
                <w:p>
                  <w:pPr>
                    <w:adjustRightInd w:val="0"/>
                    <w:snapToGrid w:val="0"/>
                    <w:spacing w:line="240" w:lineRule="auto"/>
                    <w:ind w:firstLine="0"/>
                    <w:jc w:val="center"/>
                    <w:rPr>
                      <w:b/>
                      <w:sz w:val="21"/>
                      <w:szCs w:val="21"/>
                    </w:rPr>
                  </w:pPr>
                  <w:r>
                    <w:rPr>
                      <w:rFonts w:hint="eastAsia" w:ascii="宋体" w:hAnsi="Times New Roman" w:cs="宋体"/>
                      <w:b/>
                      <w:kern w:val="0"/>
                      <w:sz w:val="21"/>
                      <w:szCs w:val="21"/>
                    </w:rPr>
                    <w:t>浓度（</w:t>
                  </w:r>
                  <w:r>
                    <w:rPr>
                      <w:rFonts w:ascii="Times New Roman" w:hAnsi="Times New Roman"/>
                      <w:b/>
                      <w:kern w:val="0"/>
                      <w:sz w:val="21"/>
                      <w:szCs w:val="21"/>
                    </w:rPr>
                    <w:t>mg/m</w:t>
                  </w:r>
                  <w:r>
                    <w:rPr>
                      <w:rFonts w:ascii="Times New Roman" w:hAnsi="Times New Roman"/>
                      <w:b/>
                      <w:kern w:val="0"/>
                      <w:sz w:val="21"/>
                      <w:szCs w:val="21"/>
                      <w:vertAlign w:val="superscript"/>
                    </w:rPr>
                    <w:t>3</w:t>
                  </w:r>
                  <w:r>
                    <w:rPr>
                      <w:rFonts w:hint="eastAsia" w:ascii="宋体" w:hAnsi="Times New Roman" w:cs="宋体"/>
                      <w:b/>
                      <w:kern w:val="0"/>
                      <w:sz w:val="21"/>
                      <w:szCs w:val="21"/>
                    </w:rPr>
                    <w:t>）</w:t>
                  </w:r>
                </w:p>
              </w:tc>
              <w:tc>
                <w:tcPr>
                  <w:tcW w:w="1135" w:type="dxa"/>
                  <w:vAlign w:val="center"/>
                </w:tcPr>
                <w:p>
                  <w:pPr>
                    <w:adjustRightInd w:val="0"/>
                    <w:snapToGrid w:val="0"/>
                    <w:spacing w:line="240" w:lineRule="auto"/>
                    <w:ind w:firstLine="0"/>
                    <w:jc w:val="center"/>
                    <w:rPr>
                      <w:b/>
                      <w:sz w:val="21"/>
                      <w:szCs w:val="21"/>
                    </w:rPr>
                  </w:pPr>
                  <w:r>
                    <w:rPr>
                      <w:rFonts w:hint="eastAsia" w:ascii="宋体" w:hAnsi="Times New Roman" w:cs="宋体"/>
                      <w:b/>
                      <w:kern w:val="0"/>
                      <w:sz w:val="21"/>
                      <w:szCs w:val="21"/>
                    </w:rPr>
                    <w:t>产生量（</w:t>
                  </w:r>
                  <w:r>
                    <w:rPr>
                      <w:rFonts w:hint="eastAsia" w:ascii="Times New Roman" w:hAnsi="Times New Roman"/>
                      <w:kern w:val="0"/>
                      <w:sz w:val="21"/>
                      <w:szCs w:val="21"/>
                    </w:rPr>
                    <w:t>t/a</w:t>
                  </w:r>
                  <w:r>
                    <w:rPr>
                      <w:rFonts w:hint="eastAsia" w:ascii="宋体" w:hAnsi="Times New Roman" w:cs="宋体"/>
                      <w:b/>
                      <w:kern w:val="0"/>
                      <w:sz w:val="21"/>
                      <w:szCs w:val="21"/>
                    </w:rPr>
                    <w:t>）</w:t>
                  </w:r>
                </w:p>
              </w:tc>
              <w:tc>
                <w:tcPr>
                  <w:tcW w:w="1221" w:type="dxa"/>
                  <w:vAlign w:val="center"/>
                </w:tcPr>
                <w:p>
                  <w:pPr>
                    <w:adjustRightInd w:val="0"/>
                    <w:snapToGrid w:val="0"/>
                    <w:spacing w:line="240" w:lineRule="auto"/>
                    <w:ind w:firstLine="0"/>
                    <w:jc w:val="center"/>
                    <w:rPr>
                      <w:b/>
                      <w:sz w:val="21"/>
                      <w:szCs w:val="21"/>
                    </w:rPr>
                  </w:pPr>
                  <w:r>
                    <w:rPr>
                      <w:rFonts w:hint="eastAsia" w:ascii="宋体" w:hAnsi="Times New Roman" w:cs="宋体"/>
                      <w:b/>
                      <w:kern w:val="0"/>
                      <w:sz w:val="21"/>
                      <w:szCs w:val="21"/>
                    </w:rPr>
                    <w:t>浓度（</w:t>
                  </w:r>
                  <w:r>
                    <w:rPr>
                      <w:rFonts w:ascii="Times New Roman" w:hAnsi="Times New Roman"/>
                      <w:b/>
                      <w:kern w:val="0"/>
                      <w:sz w:val="21"/>
                      <w:szCs w:val="21"/>
                    </w:rPr>
                    <w:t>mg/m</w:t>
                  </w:r>
                  <w:r>
                    <w:rPr>
                      <w:rFonts w:ascii="Times New Roman" w:hAnsi="Times New Roman"/>
                      <w:b/>
                      <w:kern w:val="0"/>
                      <w:sz w:val="21"/>
                      <w:szCs w:val="21"/>
                      <w:vertAlign w:val="superscript"/>
                    </w:rPr>
                    <w:t>3</w:t>
                  </w:r>
                  <w:r>
                    <w:rPr>
                      <w:rFonts w:hint="eastAsia" w:ascii="宋体" w:hAnsi="Times New Roman" w:cs="宋体"/>
                      <w:b/>
                      <w:kern w:val="0"/>
                      <w:sz w:val="21"/>
                      <w:szCs w:val="21"/>
                    </w:rPr>
                    <w:t>）</w:t>
                  </w:r>
                </w:p>
              </w:tc>
              <w:tc>
                <w:tcPr>
                  <w:tcW w:w="1142" w:type="dxa"/>
                  <w:vAlign w:val="center"/>
                </w:tcPr>
                <w:p>
                  <w:pPr>
                    <w:adjustRightInd w:val="0"/>
                    <w:snapToGrid w:val="0"/>
                    <w:spacing w:line="240" w:lineRule="auto"/>
                    <w:ind w:firstLine="0"/>
                    <w:jc w:val="center"/>
                    <w:rPr>
                      <w:b/>
                      <w:sz w:val="21"/>
                      <w:szCs w:val="21"/>
                    </w:rPr>
                  </w:pPr>
                  <w:r>
                    <w:rPr>
                      <w:rFonts w:hint="eastAsia" w:ascii="宋体" w:hAnsi="Times New Roman" w:cs="宋体"/>
                      <w:b/>
                      <w:kern w:val="0"/>
                      <w:sz w:val="21"/>
                      <w:szCs w:val="21"/>
                    </w:rPr>
                    <w:t>排放量（</w:t>
                  </w:r>
                  <w:r>
                    <w:rPr>
                      <w:rFonts w:hint="eastAsia" w:ascii="Times New Roman" w:hAnsi="Times New Roman"/>
                      <w:kern w:val="0"/>
                      <w:sz w:val="21"/>
                      <w:szCs w:val="21"/>
                    </w:rPr>
                    <w:t>t/a</w:t>
                  </w:r>
                  <w:r>
                    <w:rPr>
                      <w:rFonts w:hint="eastAsia" w:ascii="宋体" w:hAnsi="Times New Roman" w:cs="宋体"/>
                      <w:b/>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556" w:type="dxa"/>
                  <w:vAlign w:val="center"/>
                </w:tcPr>
                <w:p>
                  <w:pPr>
                    <w:pStyle w:val="104"/>
                    <w:numPr>
                      <w:ilvl w:val="0"/>
                      <w:numId w:val="26"/>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852" w:type="dxa"/>
                  <w:vMerge w:val="restart"/>
                  <w:vAlign w:val="center"/>
                </w:tcPr>
                <w:p>
                  <w:pPr>
                    <w:autoSpaceDE w:val="0"/>
                    <w:autoSpaceDN w:val="0"/>
                    <w:adjustRightInd w:val="0"/>
                    <w:snapToGrid w:val="0"/>
                    <w:spacing w:line="240" w:lineRule="auto"/>
                    <w:ind w:firstLine="0"/>
                    <w:jc w:val="center"/>
                    <w:rPr>
                      <w:rFonts w:ascii="宋体" w:hAnsi="Times New Roman" w:cs="宋体"/>
                      <w:kern w:val="0"/>
                      <w:sz w:val="21"/>
                      <w:szCs w:val="21"/>
                    </w:rPr>
                  </w:pPr>
                  <w:r>
                    <w:rPr>
                      <w:rFonts w:hint="eastAsia" w:ascii="宋体" w:hAnsi="Times New Roman" w:cs="宋体"/>
                      <w:kern w:val="0"/>
                      <w:sz w:val="21"/>
                      <w:szCs w:val="21"/>
                    </w:rPr>
                    <w:t>无组织</w:t>
                  </w:r>
                </w:p>
              </w:tc>
              <w:tc>
                <w:tcPr>
                  <w:tcW w:w="1225"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kern w:val="0"/>
                      <w:sz w:val="21"/>
                      <w:szCs w:val="21"/>
                    </w:rPr>
                    <w:t>原料装卸</w:t>
                  </w:r>
                </w:p>
              </w:tc>
              <w:tc>
                <w:tcPr>
                  <w:tcW w:w="9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颗粒物</w:t>
                  </w:r>
                </w:p>
              </w:tc>
              <w:tc>
                <w:tcPr>
                  <w:tcW w:w="1221"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w:t>
                  </w:r>
                </w:p>
              </w:tc>
              <w:tc>
                <w:tcPr>
                  <w:tcW w:w="1135"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kern w:val="0"/>
                      <w:sz w:val="21"/>
                      <w:szCs w:val="21"/>
                    </w:rPr>
                    <w:t>0.024</w:t>
                  </w:r>
                </w:p>
              </w:tc>
              <w:tc>
                <w:tcPr>
                  <w:tcW w:w="1221" w:type="dxa"/>
                  <w:vAlign w:val="center"/>
                </w:tcPr>
                <w:p>
                  <w:pPr>
                    <w:adjustRightInd w:val="0"/>
                    <w:snapToGrid w:val="0"/>
                    <w:spacing w:line="240" w:lineRule="auto"/>
                    <w:ind w:firstLine="0"/>
                    <w:jc w:val="center"/>
                  </w:pPr>
                  <w:r>
                    <w:rPr>
                      <w:rFonts w:hint="eastAsia" w:ascii="Times New Roman" w:hAnsi="Times New Roman"/>
                      <w:kern w:val="0"/>
                      <w:sz w:val="21"/>
                      <w:szCs w:val="21"/>
                    </w:rPr>
                    <w:t>/</w:t>
                  </w:r>
                </w:p>
              </w:tc>
              <w:tc>
                <w:tcPr>
                  <w:tcW w:w="1142" w:type="dxa"/>
                  <w:vAlign w:val="center"/>
                </w:tcPr>
                <w:p>
                  <w:pPr>
                    <w:adjustRightInd w:val="0"/>
                    <w:snapToGrid w:val="0"/>
                    <w:spacing w:line="240" w:lineRule="auto"/>
                    <w:ind w:firstLine="0"/>
                    <w:jc w:val="center"/>
                  </w:pPr>
                  <w:r>
                    <w:rPr>
                      <w:rFonts w:ascii="Times New Roman" w:hAnsi="Times New Roman"/>
                      <w:kern w:val="0"/>
                      <w:sz w:val="21"/>
                      <w:szCs w:val="21"/>
                    </w:rPr>
                    <w:t>0.0072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556" w:type="dxa"/>
                  <w:vAlign w:val="center"/>
                </w:tcPr>
                <w:p>
                  <w:pPr>
                    <w:pStyle w:val="104"/>
                    <w:numPr>
                      <w:ilvl w:val="0"/>
                      <w:numId w:val="26"/>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852" w:type="dxa"/>
                  <w:vMerge w:val="continue"/>
                  <w:vAlign w:val="center"/>
                </w:tcPr>
                <w:p>
                  <w:pPr>
                    <w:autoSpaceDE w:val="0"/>
                    <w:autoSpaceDN w:val="0"/>
                    <w:adjustRightInd w:val="0"/>
                    <w:snapToGrid w:val="0"/>
                    <w:spacing w:line="240" w:lineRule="auto"/>
                    <w:ind w:firstLine="425"/>
                    <w:jc w:val="center"/>
                    <w:rPr>
                      <w:rFonts w:ascii="宋体" w:hAnsi="Times New Roman" w:cs="宋体"/>
                      <w:kern w:val="0"/>
                      <w:sz w:val="21"/>
                      <w:szCs w:val="21"/>
                    </w:rPr>
                  </w:pPr>
                </w:p>
              </w:tc>
              <w:tc>
                <w:tcPr>
                  <w:tcW w:w="1225" w:type="dxa"/>
                  <w:vAlign w:val="center"/>
                </w:tcPr>
                <w:p>
                  <w:pPr>
                    <w:autoSpaceDE w:val="0"/>
                    <w:autoSpaceDN w:val="0"/>
                    <w:adjustRightInd w:val="0"/>
                    <w:snapToGrid w:val="0"/>
                    <w:spacing w:line="240" w:lineRule="auto"/>
                    <w:ind w:firstLine="0"/>
                    <w:rPr>
                      <w:rFonts w:ascii="宋体" w:hAnsi="Times New Roman" w:cs="宋体"/>
                      <w:kern w:val="0"/>
                      <w:sz w:val="21"/>
                      <w:szCs w:val="21"/>
                    </w:rPr>
                  </w:pPr>
                  <w:r>
                    <w:rPr>
                      <w:rFonts w:hint="eastAsia" w:ascii="宋体" w:hAnsi="Times New Roman" w:cs="宋体"/>
                      <w:kern w:val="0"/>
                      <w:sz w:val="21"/>
                      <w:szCs w:val="21"/>
                    </w:rPr>
                    <w:t>配料、搅拌粉尘</w:t>
                  </w:r>
                </w:p>
              </w:tc>
              <w:tc>
                <w:tcPr>
                  <w:tcW w:w="944"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hint="eastAsia" w:ascii="Times New Roman" w:hAnsi="Times New Roman"/>
                      <w:kern w:val="0"/>
                      <w:sz w:val="21"/>
                      <w:szCs w:val="21"/>
                    </w:rPr>
                    <w:t>颗粒物</w:t>
                  </w:r>
                </w:p>
              </w:tc>
              <w:tc>
                <w:tcPr>
                  <w:tcW w:w="1221" w:type="dxa"/>
                  <w:vAlign w:val="center"/>
                </w:tcPr>
                <w:p>
                  <w:pPr>
                    <w:autoSpaceDE w:val="0"/>
                    <w:autoSpaceDN w:val="0"/>
                    <w:adjustRightInd w:val="0"/>
                    <w:snapToGrid w:val="0"/>
                    <w:spacing w:line="240" w:lineRule="auto"/>
                    <w:ind w:firstLine="425"/>
                    <w:rPr>
                      <w:rFonts w:ascii="Times New Roman" w:hAnsi="Times New Roman"/>
                      <w:b/>
                      <w:kern w:val="0"/>
                      <w:sz w:val="21"/>
                      <w:szCs w:val="21"/>
                    </w:rPr>
                  </w:pPr>
                  <w:r>
                    <w:rPr>
                      <w:rFonts w:hint="eastAsia" w:ascii="Times New Roman" w:hAnsi="Times New Roman"/>
                      <w:b/>
                      <w:kern w:val="0"/>
                      <w:sz w:val="21"/>
                      <w:szCs w:val="21"/>
                    </w:rPr>
                    <w:t>/</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0.84</w:t>
                  </w:r>
                </w:p>
              </w:tc>
              <w:tc>
                <w:tcPr>
                  <w:tcW w:w="1221" w:type="dxa"/>
                  <w:vAlign w:val="center"/>
                </w:tcPr>
                <w:p>
                  <w:pPr>
                    <w:adjustRightInd w:val="0"/>
                    <w:snapToGrid w:val="0"/>
                    <w:spacing w:line="240" w:lineRule="auto"/>
                    <w:ind w:firstLine="133"/>
                    <w:jc w:val="center"/>
                    <w:rPr>
                      <w:rFonts w:ascii="Times New Roman" w:hAnsi="Times New Roman"/>
                      <w:kern w:val="0"/>
                      <w:sz w:val="21"/>
                      <w:szCs w:val="21"/>
                    </w:rPr>
                  </w:pPr>
                  <w:r>
                    <w:rPr>
                      <w:rFonts w:hint="eastAsia" w:ascii="Times New Roman" w:hAnsi="Times New Roman"/>
                      <w:kern w:val="0"/>
                      <w:sz w:val="21"/>
                      <w:szCs w:val="21"/>
                    </w:rPr>
                    <w:t>/</w:t>
                  </w:r>
                </w:p>
              </w:tc>
              <w:tc>
                <w:tcPr>
                  <w:tcW w:w="1142"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556" w:type="dxa"/>
                  <w:vAlign w:val="center"/>
                </w:tcPr>
                <w:p>
                  <w:pPr>
                    <w:pStyle w:val="104"/>
                    <w:numPr>
                      <w:ilvl w:val="0"/>
                      <w:numId w:val="26"/>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852" w:type="dxa"/>
                  <w:vMerge w:val="restart"/>
                  <w:vAlign w:val="center"/>
                </w:tcPr>
                <w:p>
                  <w:pPr>
                    <w:autoSpaceDE w:val="0"/>
                    <w:autoSpaceDN w:val="0"/>
                    <w:adjustRightInd w:val="0"/>
                    <w:snapToGrid w:val="0"/>
                    <w:spacing w:line="240" w:lineRule="auto"/>
                    <w:ind w:firstLine="0"/>
                    <w:jc w:val="center"/>
                    <w:rPr>
                      <w:rFonts w:ascii="宋体" w:hAnsi="Times New Roman" w:cs="宋体"/>
                      <w:kern w:val="0"/>
                      <w:sz w:val="21"/>
                      <w:szCs w:val="21"/>
                    </w:rPr>
                  </w:pPr>
                  <w:r>
                    <w:rPr>
                      <w:rFonts w:hint="eastAsia" w:ascii="宋体" w:hAnsi="Times New Roman" w:cs="宋体"/>
                      <w:kern w:val="0"/>
                      <w:sz w:val="21"/>
                      <w:szCs w:val="21"/>
                    </w:rPr>
                    <w:t>有组织</w:t>
                  </w:r>
                </w:p>
              </w:tc>
              <w:tc>
                <w:tcPr>
                  <w:tcW w:w="1225" w:type="dxa"/>
                  <w:vAlign w:val="center"/>
                </w:tcPr>
                <w:p>
                  <w:pPr>
                    <w:autoSpaceDE w:val="0"/>
                    <w:autoSpaceDN w:val="0"/>
                    <w:adjustRightInd w:val="0"/>
                    <w:snapToGrid w:val="0"/>
                    <w:spacing w:line="240" w:lineRule="auto"/>
                    <w:ind w:firstLine="0"/>
                    <w:jc w:val="center"/>
                    <w:rPr>
                      <w:rFonts w:ascii="宋体" w:hAnsi="Times New Roman" w:cs="宋体"/>
                      <w:kern w:val="0"/>
                      <w:sz w:val="21"/>
                      <w:szCs w:val="21"/>
                    </w:rPr>
                  </w:pPr>
                  <w:r>
                    <w:rPr>
                      <w:rFonts w:hint="eastAsia" w:ascii="宋体" w:hAnsi="Times New Roman" w:cs="宋体"/>
                      <w:kern w:val="0"/>
                      <w:sz w:val="21"/>
                      <w:szCs w:val="21"/>
                    </w:rPr>
                    <w:t>粉料罐</w:t>
                  </w:r>
                </w:p>
              </w:tc>
              <w:tc>
                <w:tcPr>
                  <w:tcW w:w="9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颗粒物</w:t>
                  </w:r>
                </w:p>
              </w:tc>
              <w:tc>
                <w:tcPr>
                  <w:tcW w:w="1221"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380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0.344</w:t>
                  </w:r>
                </w:p>
              </w:tc>
              <w:tc>
                <w:tcPr>
                  <w:tcW w:w="1221"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9.5</w:t>
                  </w:r>
                </w:p>
              </w:tc>
              <w:tc>
                <w:tcPr>
                  <w:tcW w:w="1142"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0.0086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6" w:type="dxa"/>
                  <w:vAlign w:val="center"/>
                </w:tcPr>
                <w:p>
                  <w:pPr>
                    <w:pStyle w:val="104"/>
                    <w:numPr>
                      <w:ilvl w:val="0"/>
                      <w:numId w:val="26"/>
                    </w:numPr>
                    <w:autoSpaceDE w:val="0"/>
                    <w:autoSpaceDN w:val="0"/>
                    <w:adjustRightInd w:val="0"/>
                    <w:snapToGrid w:val="0"/>
                    <w:spacing w:line="240" w:lineRule="auto"/>
                    <w:ind w:left="0" w:firstLine="0" w:firstLineChars="0"/>
                    <w:jc w:val="center"/>
                    <w:rPr>
                      <w:rFonts w:ascii="宋体" w:hAnsi="Times New Roman" w:cs="宋体"/>
                      <w:kern w:val="0"/>
                      <w:sz w:val="21"/>
                      <w:szCs w:val="21"/>
                    </w:rPr>
                  </w:pPr>
                </w:p>
              </w:tc>
              <w:tc>
                <w:tcPr>
                  <w:tcW w:w="852" w:type="dxa"/>
                  <w:vMerge w:val="continue"/>
                  <w:vAlign w:val="center"/>
                </w:tcPr>
                <w:p>
                  <w:pPr>
                    <w:autoSpaceDE w:val="0"/>
                    <w:autoSpaceDN w:val="0"/>
                    <w:adjustRightInd w:val="0"/>
                    <w:snapToGrid w:val="0"/>
                    <w:spacing w:line="240" w:lineRule="auto"/>
                    <w:ind w:firstLine="0"/>
                    <w:jc w:val="center"/>
                    <w:rPr>
                      <w:rFonts w:ascii="宋体" w:hAnsi="Times New Roman" w:cs="宋体"/>
                      <w:kern w:val="0"/>
                      <w:sz w:val="21"/>
                      <w:szCs w:val="21"/>
                    </w:rPr>
                  </w:pPr>
                </w:p>
              </w:tc>
              <w:tc>
                <w:tcPr>
                  <w:tcW w:w="1225" w:type="dxa"/>
                  <w:vAlign w:val="center"/>
                </w:tcPr>
                <w:p>
                  <w:pPr>
                    <w:autoSpaceDE w:val="0"/>
                    <w:autoSpaceDN w:val="0"/>
                    <w:adjustRightInd w:val="0"/>
                    <w:snapToGrid w:val="0"/>
                    <w:spacing w:line="240" w:lineRule="auto"/>
                    <w:ind w:firstLine="0"/>
                    <w:jc w:val="center"/>
                    <w:rPr>
                      <w:rFonts w:ascii="宋体" w:hAnsi="Times New Roman" w:cs="宋体"/>
                      <w:kern w:val="0"/>
                      <w:sz w:val="21"/>
                      <w:szCs w:val="21"/>
                    </w:rPr>
                  </w:pPr>
                  <w:r>
                    <w:rPr>
                      <w:rFonts w:hint="eastAsia" w:ascii="宋体" w:hAnsi="Times New Roman" w:cs="宋体"/>
                      <w:kern w:val="0"/>
                      <w:sz w:val="21"/>
                      <w:szCs w:val="21"/>
                    </w:rPr>
                    <w:t>破碎站</w:t>
                  </w:r>
                </w:p>
              </w:tc>
              <w:tc>
                <w:tcPr>
                  <w:tcW w:w="944" w:type="dxa"/>
                  <w:vAlign w:val="center"/>
                </w:tcPr>
                <w:p>
                  <w:pPr>
                    <w:adjustRightInd w:val="0"/>
                    <w:snapToGrid w:val="0"/>
                    <w:spacing w:line="240" w:lineRule="auto"/>
                    <w:ind w:firstLine="0"/>
                    <w:jc w:val="center"/>
                  </w:pPr>
                  <w:r>
                    <w:rPr>
                      <w:rFonts w:hint="eastAsia" w:ascii="Times New Roman" w:hAnsi="Times New Roman"/>
                      <w:kern w:val="0"/>
                      <w:sz w:val="21"/>
                      <w:szCs w:val="21"/>
                    </w:rPr>
                    <w:t>颗粒物</w:t>
                  </w:r>
                </w:p>
              </w:tc>
              <w:tc>
                <w:tcPr>
                  <w:tcW w:w="1221" w:type="dxa"/>
                  <w:vAlign w:val="center"/>
                </w:tcPr>
                <w:p>
                  <w:pPr>
                    <w:adjustRightInd w:val="0"/>
                    <w:snapToGrid w:val="0"/>
                    <w:spacing w:line="240" w:lineRule="auto"/>
                    <w:ind w:firstLine="0"/>
                    <w:jc w:val="center"/>
                    <w:rPr>
                      <w:rFonts w:ascii="Times New Roman" w:hAnsi="Times New Roman"/>
                      <w:bCs/>
                      <w:kern w:val="0"/>
                      <w:sz w:val="21"/>
                      <w:szCs w:val="21"/>
                    </w:rPr>
                  </w:pPr>
                  <w:r>
                    <w:rPr>
                      <w:rFonts w:hint="eastAsia" w:ascii="Times New Roman" w:hAnsi="Times New Roman"/>
                      <w:bCs/>
                      <w:kern w:val="0"/>
                      <w:sz w:val="21"/>
                      <w:szCs w:val="21"/>
                    </w:rPr>
                    <w:t>3</w:t>
                  </w:r>
                  <w:r>
                    <w:rPr>
                      <w:rFonts w:ascii="Times New Roman" w:hAnsi="Times New Roman"/>
                      <w:bCs/>
                      <w:kern w:val="0"/>
                      <w:sz w:val="21"/>
                      <w:szCs w:val="21"/>
                    </w:rPr>
                    <w:t>10</w:t>
                  </w:r>
                </w:p>
              </w:tc>
              <w:tc>
                <w:tcPr>
                  <w:tcW w:w="1135" w:type="dxa"/>
                  <w:vAlign w:val="center"/>
                </w:tcPr>
                <w:p>
                  <w:pPr>
                    <w:adjustRightInd w:val="0"/>
                    <w:snapToGrid w:val="0"/>
                    <w:spacing w:line="240" w:lineRule="auto"/>
                    <w:ind w:firstLine="0"/>
                    <w:jc w:val="center"/>
                    <w:rPr>
                      <w:rFonts w:ascii="Times New Roman" w:hAnsi="Times New Roman"/>
                      <w:bCs/>
                      <w:kern w:val="0"/>
                      <w:sz w:val="21"/>
                      <w:szCs w:val="21"/>
                    </w:rPr>
                  </w:pPr>
                  <w:r>
                    <w:rPr>
                      <w:rFonts w:ascii="Times New Roman" w:hAnsi="Times New Roman"/>
                      <w:bCs/>
                      <w:kern w:val="0"/>
                      <w:sz w:val="21"/>
                      <w:szCs w:val="21"/>
                    </w:rPr>
                    <w:t>0.1683</w:t>
                  </w:r>
                </w:p>
              </w:tc>
              <w:tc>
                <w:tcPr>
                  <w:tcW w:w="1221" w:type="dxa"/>
                  <w:vAlign w:val="center"/>
                </w:tcPr>
                <w:p>
                  <w:pPr>
                    <w:adjustRightInd w:val="0"/>
                    <w:snapToGrid w:val="0"/>
                    <w:spacing w:line="240" w:lineRule="auto"/>
                    <w:ind w:firstLine="0"/>
                    <w:jc w:val="center"/>
                    <w:rPr>
                      <w:rFonts w:ascii="Times New Roman" w:hAnsi="Times New Roman"/>
                      <w:b/>
                      <w:kern w:val="0"/>
                      <w:sz w:val="21"/>
                      <w:szCs w:val="21"/>
                    </w:rPr>
                  </w:pPr>
                  <w:r>
                    <w:rPr>
                      <w:rFonts w:ascii="Times New Roman" w:hAnsi="Times New Roman"/>
                      <w:kern w:val="0"/>
                      <w:sz w:val="21"/>
                      <w:szCs w:val="21"/>
                    </w:rPr>
                    <w:t>6.66</w:t>
                  </w:r>
                </w:p>
              </w:tc>
              <w:tc>
                <w:tcPr>
                  <w:tcW w:w="1142" w:type="dxa"/>
                  <w:vAlign w:val="center"/>
                </w:tcPr>
                <w:p>
                  <w:pPr>
                    <w:autoSpaceDE w:val="0"/>
                    <w:autoSpaceDN w:val="0"/>
                    <w:adjustRightInd w:val="0"/>
                    <w:snapToGrid w:val="0"/>
                    <w:spacing w:line="240" w:lineRule="auto"/>
                    <w:ind w:firstLine="0"/>
                    <w:jc w:val="center"/>
                    <w:rPr>
                      <w:rFonts w:ascii="Times New Roman" w:hAnsi="Times New Roman"/>
                      <w:bCs/>
                      <w:kern w:val="0"/>
                      <w:sz w:val="21"/>
                      <w:szCs w:val="21"/>
                    </w:rPr>
                  </w:pPr>
                  <w:r>
                    <w:rPr>
                      <w:rFonts w:hint="eastAsia" w:ascii="Times New Roman" w:hAnsi="Times New Roman"/>
                      <w:bCs/>
                      <w:kern w:val="0"/>
                      <w:sz w:val="21"/>
                      <w:szCs w:val="21"/>
                    </w:rPr>
                    <w:t>0</w:t>
                  </w:r>
                  <w:r>
                    <w:rPr>
                      <w:rFonts w:ascii="Times New Roman" w:hAnsi="Times New Roman"/>
                      <w:bCs/>
                      <w:kern w:val="0"/>
                      <w:sz w:val="21"/>
                      <w:szCs w:val="21"/>
                    </w:rPr>
                    <w:t>.008</w:t>
                  </w:r>
                </w:p>
              </w:tc>
            </w:tr>
          </w:tbl>
          <w:p>
            <w:pPr>
              <w:autoSpaceDE w:val="0"/>
              <w:autoSpaceDN w:val="0"/>
              <w:adjustRightInd w:val="0"/>
              <w:spacing w:before="134"/>
              <w:ind w:left="480" w:firstLine="2"/>
              <w:jc w:val="left"/>
              <w:rPr>
                <w:rFonts w:ascii="Times New Roman" w:hAnsi="Times New Roman"/>
                <w:b/>
                <w:bCs/>
                <w:kern w:val="0"/>
              </w:rPr>
            </w:pPr>
            <w:r>
              <w:rPr>
                <w:rFonts w:ascii="Times New Roman" w:hAnsi="Times New Roman"/>
                <w:b/>
                <w:bCs/>
                <w:kern w:val="0"/>
              </w:rPr>
              <w:t>2</w:t>
            </w:r>
            <w:r>
              <w:rPr>
                <w:rFonts w:hint="eastAsia" w:ascii="Times New Roman" w:hAnsi="Times New Roman"/>
                <w:b/>
                <w:bCs/>
                <w:kern w:val="0"/>
              </w:rPr>
              <w:t>、</w:t>
            </w:r>
            <w:r>
              <w:rPr>
                <w:rFonts w:ascii="Times New Roman" w:hAnsi="Times New Roman"/>
                <w:b/>
                <w:bCs/>
                <w:kern w:val="0"/>
              </w:rPr>
              <w:t>废水</w:t>
            </w:r>
          </w:p>
          <w:p>
            <w:pPr>
              <w:pStyle w:val="104"/>
              <w:numPr>
                <w:ilvl w:val="2"/>
                <w:numId w:val="5"/>
              </w:numPr>
              <w:autoSpaceDE w:val="0"/>
              <w:autoSpaceDN w:val="0"/>
              <w:adjustRightInd w:val="0"/>
              <w:snapToGrid w:val="0"/>
              <w:ind w:left="0" w:firstLine="426" w:firstLineChars="0"/>
              <w:jc w:val="left"/>
              <w:rPr>
                <w:rFonts w:ascii="Times New Roman" w:hAnsi="Times New Roman"/>
                <w:kern w:val="0"/>
              </w:rPr>
            </w:pPr>
            <w:r>
              <w:rPr>
                <w:rFonts w:ascii="Times New Roman" w:hAnsi="Times New Roman"/>
                <w:kern w:val="0"/>
              </w:rPr>
              <w:t>生产废水</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项目</w:t>
            </w:r>
            <w:r>
              <w:rPr>
                <w:rFonts w:hint="eastAsia" w:ascii="Times New Roman" w:hAnsi="Times New Roman"/>
                <w:kern w:val="0"/>
              </w:rPr>
              <w:t>生产</w:t>
            </w:r>
            <w:r>
              <w:rPr>
                <w:rFonts w:ascii="Times New Roman" w:hAnsi="Times New Roman"/>
                <w:kern w:val="0"/>
              </w:rPr>
              <w:t>废水主要</w:t>
            </w:r>
            <w:r>
              <w:rPr>
                <w:rFonts w:hint="eastAsia" w:ascii="Times New Roman" w:hAnsi="Times New Roman"/>
                <w:kern w:val="0"/>
              </w:rPr>
              <w:t>有</w:t>
            </w:r>
            <w:r>
              <w:rPr>
                <w:rFonts w:ascii="Times New Roman" w:hAnsi="Times New Roman"/>
                <w:kern w:val="0"/>
              </w:rPr>
              <w:t>搅拌机</w:t>
            </w:r>
            <w:r>
              <w:rPr>
                <w:rFonts w:hint="eastAsia" w:ascii="Times New Roman" w:hAnsi="Times New Roman"/>
                <w:kern w:val="0"/>
              </w:rPr>
              <w:t>冲洗水、车辆</w:t>
            </w:r>
            <w:r>
              <w:rPr>
                <w:rFonts w:ascii="Times New Roman" w:hAnsi="Times New Roman"/>
                <w:kern w:val="0"/>
              </w:rPr>
              <w:t>冲洗水，</w:t>
            </w:r>
            <w:r>
              <w:rPr>
                <w:rFonts w:hint="eastAsia" w:ascii="Times New Roman" w:hAnsi="Times New Roman"/>
                <w:kern w:val="0"/>
              </w:rPr>
              <w:t>沉淀处理后回用于生产系统。</w:t>
            </w:r>
          </w:p>
          <w:p>
            <w:pPr>
              <w:pStyle w:val="104"/>
              <w:numPr>
                <w:ilvl w:val="2"/>
                <w:numId w:val="5"/>
              </w:numPr>
              <w:autoSpaceDE w:val="0"/>
              <w:autoSpaceDN w:val="0"/>
              <w:adjustRightInd w:val="0"/>
              <w:snapToGrid w:val="0"/>
              <w:ind w:left="0" w:firstLine="426" w:firstLineChars="0"/>
              <w:jc w:val="left"/>
              <w:rPr>
                <w:rFonts w:ascii="Times New Roman" w:hAnsi="Times New Roman"/>
                <w:kern w:val="0"/>
              </w:rPr>
            </w:pPr>
            <w:r>
              <w:rPr>
                <w:rFonts w:ascii="Times New Roman" w:hAnsi="Times New Roman"/>
                <w:kern w:val="0"/>
              </w:rPr>
              <w:t>生活污水</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本项目职工定员30人，生活污水产生量为0.72m</w:t>
            </w:r>
            <w:r>
              <w:rPr>
                <w:rFonts w:ascii="Times New Roman" w:hAnsi="Times New Roman"/>
                <w:kern w:val="0"/>
                <w:position w:val="9"/>
                <w:sz w:val="16"/>
                <w:szCs w:val="16"/>
              </w:rPr>
              <w:t>3</w:t>
            </w:r>
            <w:r>
              <w:rPr>
                <w:rFonts w:ascii="Times New Roman" w:hAnsi="Times New Roman"/>
                <w:kern w:val="0"/>
              </w:rPr>
              <w:t>/d。该生活污水的污染因子主是COD、BOD</w:t>
            </w:r>
            <w:r>
              <w:rPr>
                <w:rFonts w:ascii="Times New Roman" w:hAnsi="Times New Roman"/>
                <w:kern w:val="0"/>
                <w:position w:val="-1"/>
                <w:sz w:val="16"/>
                <w:szCs w:val="16"/>
              </w:rPr>
              <w:t>5</w:t>
            </w:r>
            <w:r>
              <w:rPr>
                <w:rFonts w:ascii="Times New Roman" w:hAnsi="Times New Roman"/>
                <w:kern w:val="0"/>
              </w:rPr>
              <w:t>、氨氮等。厂区设</w:t>
            </w:r>
            <w:r>
              <w:rPr>
                <w:rFonts w:hint="eastAsia" w:ascii="Times New Roman" w:hAnsi="Times New Roman"/>
                <w:kern w:val="0"/>
              </w:rPr>
              <w:t>化粪池（容积1</w:t>
            </w:r>
            <w:r>
              <w:rPr>
                <w:rFonts w:ascii="Times New Roman" w:hAnsi="Times New Roman"/>
                <w:kern w:val="0"/>
              </w:rPr>
              <w:t>0 m</w:t>
            </w:r>
            <w:r>
              <w:rPr>
                <w:rFonts w:ascii="Times New Roman" w:hAnsi="Times New Roman"/>
                <w:kern w:val="0"/>
                <w:position w:val="9"/>
                <w:sz w:val="16"/>
                <w:szCs w:val="16"/>
              </w:rPr>
              <w:t>3</w:t>
            </w:r>
            <w:r>
              <w:rPr>
                <w:rFonts w:hint="eastAsia" w:ascii="Times New Roman" w:hAnsi="Times New Roman"/>
                <w:kern w:val="0"/>
              </w:rPr>
              <w:t>）</w:t>
            </w:r>
            <w:r>
              <w:rPr>
                <w:rFonts w:ascii="Times New Roman" w:hAnsi="Times New Roman"/>
                <w:kern w:val="0"/>
              </w:rPr>
              <w:t>，定期清掏用作农肥。</w:t>
            </w:r>
          </w:p>
          <w:p>
            <w:pPr>
              <w:pStyle w:val="104"/>
              <w:numPr>
                <w:ilvl w:val="2"/>
                <w:numId w:val="5"/>
              </w:numPr>
              <w:autoSpaceDE w:val="0"/>
              <w:autoSpaceDN w:val="0"/>
              <w:adjustRightInd w:val="0"/>
              <w:snapToGrid w:val="0"/>
              <w:ind w:left="0" w:firstLine="426" w:firstLineChars="0"/>
              <w:jc w:val="left"/>
              <w:rPr>
                <w:rFonts w:ascii="Times New Roman" w:hAnsi="Times New Roman"/>
                <w:kern w:val="0"/>
              </w:rPr>
            </w:pPr>
            <w:r>
              <w:rPr>
                <w:rFonts w:hint="eastAsia" w:ascii="Times New Roman" w:hAnsi="Times New Roman"/>
                <w:kern w:val="0"/>
              </w:rPr>
              <w:t>初期雨水</w:t>
            </w:r>
          </w:p>
          <w:p>
            <w:pPr>
              <w:autoSpaceDE w:val="0"/>
              <w:autoSpaceDN w:val="0"/>
              <w:adjustRightInd w:val="0"/>
              <w:snapToGrid w:val="0"/>
              <w:ind w:firstLine="480" w:firstLineChars="200"/>
              <w:rPr>
                <w:rFonts w:ascii="Times New Roman" w:hAnsi="Times New Roman"/>
                <w:kern w:val="0"/>
              </w:rPr>
            </w:pPr>
            <w:r>
              <w:rPr>
                <w:rFonts w:hint="eastAsia" w:ascii="Times New Roman" w:hAnsi="Times New Roman"/>
                <w:kern w:val="0"/>
              </w:rPr>
              <w:t>设置雨水收集池经沉淀处理后回用。</w:t>
            </w:r>
          </w:p>
          <w:p>
            <w:pPr>
              <w:autoSpaceDE w:val="0"/>
              <w:autoSpaceDN w:val="0"/>
              <w:adjustRightInd w:val="0"/>
              <w:snapToGrid w:val="0"/>
              <w:ind w:firstLine="482" w:firstLineChars="200"/>
              <w:jc w:val="left"/>
              <w:rPr>
                <w:rFonts w:ascii="Times New Roman" w:hAnsi="Times New Roman"/>
                <w:kern w:val="0"/>
              </w:rPr>
            </w:pPr>
            <w:r>
              <w:rPr>
                <w:rFonts w:ascii="Times New Roman" w:hAnsi="Times New Roman"/>
                <w:b/>
                <w:bCs/>
                <w:kern w:val="0"/>
              </w:rPr>
              <w:t>3</w:t>
            </w:r>
            <w:r>
              <w:rPr>
                <w:rFonts w:ascii="Times New Roman" w:hAnsi="Times New Roman"/>
                <w:kern w:val="0"/>
              </w:rPr>
              <w:t>、噪声</w:t>
            </w:r>
          </w:p>
          <w:p>
            <w:pPr>
              <w:autoSpaceDE w:val="0"/>
              <w:autoSpaceDN w:val="0"/>
              <w:adjustRightInd w:val="0"/>
              <w:snapToGrid w:val="0"/>
              <w:ind w:firstLine="482" w:firstLineChars="200"/>
              <w:rPr>
                <w:rFonts w:ascii="Times New Roman" w:hAnsi="Times New Roman"/>
                <w:b/>
                <w:bCs/>
                <w:kern w:val="0"/>
              </w:rPr>
            </w:pPr>
            <w:r>
              <w:rPr>
                <w:rFonts w:ascii="Times New Roman" w:hAnsi="Times New Roman"/>
                <w:b/>
                <w:bCs/>
                <w:kern w:val="0"/>
              </w:rPr>
              <w:t>（1）机械设备噪声</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本项目噪声主要来源为装载机、搅拌机、全自动切块机、破碎机等设备产生的噪声。</w:t>
            </w:r>
            <w:r>
              <w:rPr>
                <w:rFonts w:hint="eastAsia" w:ascii="Times New Roman" w:hAnsi="Times New Roman"/>
                <w:kern w:val="0"/>
              </w:rPr>
              <w:t>噪声源强见下表。</w:t>
            </w:r>
          </w:p>
          <w:p>
            <w:pPr>
              <w:autoSpaceDE w:val="0"/>
              <w:autoSpaceDN w:val="0"/>
              <w:adjustRightInd w:val="0"/>
              <w:ind w:firstLine="425"/>
              <w:jc w:val="center"/>
              <w:rPr>
                <w:rFonts w:ascii="Times New Roman" w:hAnsi="Times New Roman"/>
                <w:b/>
                <w:kern w:val="0"/>
                <w:sz w:val="21"/>
                <w:szCs w:val="21"/>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21</w:t>
            </w:r>
            <w:r>
              <w:rPr>
                <w:rFonts w:ascii="Times New Roman" w:hAnsi="Times New Roman"/>
                <w:b/>
              </w:rPr>
              <w:fldChar w:fldCharType="end"/>
            </w:r>
            <w:r>
              <w:rPr>
                <w:rFonts w:ascii="Times New Roman" w:hAnsi="Times New Roman"/>
                <w:b/>
              </w:rPr>
              <w:t xml:space="preserve"> </w:t>
            </w:r>
            <w:r>
              <w:rPr>
                <w:rFonts w:ascii="Times New Roman" w:hAnsi="Times New Roman"/>
                <w:b/>
                <w:kern w:val="0"/>
                <w:sz w:val="21"/>
                <w:szCs w:val="21"/>
              </w:rPr>
              <w:t>项目噪声源情况一览表</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783"/>
              <w:gridCol w:w="1044"/>
              <w:gridCol w:w="567"/>
              <w:gridCol w:w="1133"/>
              <w:gridCol w:w="1135"/>
              <w:gridCol w:w="231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jc w:val="center"/>
              </w:trPr>
              <w:tc>
                <w:tcPr>
                  <w:tcW w:w="446" w:type="dxa"/>
                  <w:vAlign w:val="center"/>
                </w:tcPr>
                <w:p>
                  <w:pPr>
                    <w:adjustRightInd w:val="0"/>
                    <w:snapToGrid w:val="0"/>
                    <w:spacing w:line="240" w:lineRule="auto"/>
                    <w:ind w:firstLine="0"/>
                    <w:jc w:val="center"/>
                    <w:rPr>
                      <w:rFonts w:ascii="Times New Roman" w:hAnsi="Times New Roman"/>
                      <w:b/>
                      <w:kern w:val="0"/>
                      <w:sz w:val="21"/>
                      <w:szCs w:val="21"/>
                    </w:rPr>
                  </w:pPr>
                  <w:bookmarkStart w:id="25" w:name="_Hlk9344618"/>
                  <w:r>
                    <w:rPr>
                      <w:rFonts w:hint="eastAsia" w:ascii="Times New Roman" w:hAnsi="Times New Roman"/>
                      <w:b/>
                      <w:kern w:val="0"/>
                      <w:sz w:val="21"/>
                      <w:szCs w:val="21"/>
                    </w:rPr>
                    <w:t>序号</w:t>
                  </w:r>
                </w:p>
              </w:tc>
              <w:tc>
                <w:tcPr>
                  <w:tcW w:w="783" w:type="dxa"/>
                  <w:vAlign w:val="center"/>
                </w:tcPr>
                <w:p>
                  <w:pPr>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声源位置</w:t>
                  </w:r>
                </w:p>
              </w:tc>
              <w:tc>
                <w:tcPr>
                  <w:tcW w:w="1044" w:type="dxa"/>
                  <w:vAlign w:val="center"/>
                </w:tcPr>
                <w:p>
                  <w:pPr>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设</w:t>
                  </w:r>
                  <w:r>
                    <w:rPr>
                      <w:rFonts w:ascii="Times New Roman" w:hAnsi="Times New Roman"/>
                      <w:b/>
                      <w:kern w:val="0"/>
                      <w:sz w:val="21"/>
                      <w:szCs w:val="21"/>
                    </w:rPr>
                    <w:t>备名称</w:t>
                  </w:r>
                </w:p>
              </w:tc>
              <w:tc>
                <w:tcPr>
                  <w:tcW w:w="567" w:type="dxa"/>
                  <w:vAlign w:val="center"/>
                </w:tcPr>
                <w:p>
                  <w:pPr>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数量</w:t>
                  </w:r>
                </w:p>
              </w:tc>
              <w:tc>
                <w:tcPr>
                  <w:tcW w:w="1133" w:type="dxa"/>
                  <w:vAlign w:val="center"/>
                </w:tcPr>
                <w:p>
                  <w:pPr>
                    <w:adjustRightInd w:val="0"/>
                    <w:snapToGrid w:val="0"/>
                    <w:spacing w:line="240" w:lineRule="auto"/>
                    <w:ind w:firstLine="0"/>
                    <w:jc w:val="center"/>
                    <w:rPr>
                      <w:rFonts w:ascii="Times New Roman" w:hAnsi="Times New Roman"/>
                      <w:b/>
                      <w:sz w:val="21"/>
                      <w:szCs w:val="21"/>
                    </w:rPr>
                  </w:pPr>
                  <w:r>
                    <w:rPr>
                      <w:rFonts w:hint="eastAsia" w:ascii="Times New Roman" w:hAnsi="Times New Roman"/>
                      <w:b/>
                      <w:kern w:val="0"/>
                      <w:sz w:val="21"/>
                      <w:szCs w:val="21"/>
                    </w:rPr>
                    <w:t>治理前声压级dB（A）</w:t>
                  </w:r>
                </w:p>
              </w:tc>
              <w:tc>
                <w:tcPr>
                  <w:tcW w:w="1135" w:type="dxa"/>
                  <w:vAlign w:val="center"/>
                </w:tcPr>
                <w:p>
                  <w:pPr>
                    <w:adjustRightInd w:val="0"/>
                    <w:snapToGrid w:val="0"/>
                    <w:spacing w:line="240" w:lineRule="auto"/>
                    <w:ind w:firstLine="0"/>
                    <w:rPr>
                      <w:rFonts w:ascii="Times New Roman" w:hAnsi="Times New Roman"/>
                      <w:b/>
                      <w:kern w:val="0"/>
                      <w:sz w:val="21"/>
                      <w:szCs w:val="21"/>
                    </w:rPr>
                  </w:pPr>
                  <w:r>
                    <w:rPr>
                      <w:rFonts w:hint="eastAsia" w:ascii="Times New Roman" w:hAnsi="Times New Roman"/>
                      <w:b/>
                      <w:kern w:val="0"/>
                      <w:sz w:val="21"/>
                      <w:szCs w:val="21"/>
                    </w:rPr>
                    <w:t>叠加后声压级dB（A）</w:t>
                  </w:r>
                </w:p>
              </w:tc>
              <w:tc>
                <w:tcPr>
                  <w:tcW w:w="2310" w:type="dxa"/>
                  <w:vAlign w:val="center"/>
                </w:tcPr>
                <w:p>
                  <w:pPr>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治理措施</w:t>
                  </w:r>
                </w:p>
              </w:tc>
              <w:tc>
                <w:tcPr>
                  <w:tcW w:w="878" w:type="dxa"/>
                  <w:vAlign w:val="center"/>
                </w:tcPr>
                <w:p>
                  <w:pPr>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治理后噪声声压级dB（A）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783" w:type="dxa"/>
                  <w:vMerge w:val="restart"/>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原料棚</w:t>
                  </w: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螺旋</w:t>
                  </w:r>
                  <w:r>
                    <w:rPr>
                      <w:rFonts w:ascii="Times New Roman" w:hAnsi="Times New Roman"/>
                      <w:kern w:val="0"/>
                      <w:sz w:val="21"/>
                      <w:szCs w:val="21"/>
                    </w:rPr>
                    <w:t>输送机</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4.77</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基础减震，厂房隔声</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783"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给料机</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4.77</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基础减震，厂房隔声</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783" w:type="dxa"/>
                  <w:vMerge w:val="restart"/>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砖机生产区</w:t>
                  </w: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搅拌机</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85</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9.77</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基础减震，厂房隔声</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783"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切块成型机</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90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9</w:t>
                  </w:r>
                  <w:r>
                    <w:rPr>
                      <w:rFonts w:ascii="Times New Roman" w:hAnsi="Times New Roman"/>
                      <w:kern w:val="0"/>
                      <w:sz w:val="21"/>
                      <w:szCs w:val="21"/>
                    </w:rPr>
                    <w:t>4.77</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基础减震，厂房隔声</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783"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免烧砖主机</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4.77</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基础减震，厂房隔声</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783"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码板机</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3</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4.77</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基础减震，低噪声设备</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783"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破碎机</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1</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90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9</w:t>
                  </w:r>
                  <w:r>
                    <w:rPr>
                      <w:rFonts w:ascii="Times New Roman" w:hAnsi="Times New Roman"/>
                      <w:kern w:val="0"/>
                      <w:sz w:val="21"/>
                      <w:szCs w:val="21"/>
                    </w:rPr>
                    <w:t>0</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础减震，厂房隔声</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kern w:val="0"/>
                      <w:sz w:val="21"/>
                      <w:szCs w:val="21"/>
                    </w:rPr>
                  </w:pPr>
                </w:p>
              </w:tc>
              <w:tc>
                <w:tcPr>
                  <w:tcW w:w="783" w:type="dxa"/>
                  <w:vMerge w:val="restart"/>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sz w:val="21"/>
                      <w:szCs w:val="21"/>
                    </w:rPr>
                    <w:t>产品养护区</w:t>
                  </w: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装载机</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1</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低噪声设备</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Align w:val="center"/>
                </w:tcPr>
                <w:p>
                  <w:pPr>
                    <w:pStyle w:val="104"/>
                    <w:numPr>
                      <w:ilvl w:val="0"/>
                      <w:numId w:val="27"/>
                    </w:numPr>
                    <w:autoSpaceDE w:val="0"/>
                    <w:autoSpaceDN w:val="0"/>
                    <w:adjustRightInd w:val="0"/>
                    <w:snapToGrid w:val="0"/>
                    <w:spacing w:line="240" w:lineRule="auto"/>
                    <w:ind w:left="0" w:firstLine="0" w:firstLineChars="0"/>
                    <w:jc w:val="center"/>
                    <w:rPr>
                      <w:rFonts w:ascii="Times New Roman" w:hAnsi="Times New Roman"/>
                      <w:sz w:val="21"/>
                      <w:szCs w:val="21"/>
                    </w:rPr>
                  </w:pPr>
                </w:p>
              </w:tc>
              <w:tc>
                <w:tcPr>
                  <w:tcW w:w="783" w:type="dxa"/>
                  <w:vMerge w:val="continue"/>
                  <w:vAlign w:val="center"/>
                </w:tcPr>
                <w:p>
                  <w:pPr>
                    <w:autoSpaceDE w:val="0"/>
                    <w:autoSpaceDN w:val="0"/>
                    <w:adjustRightInd w:val="0"/>
                    <w:snapToGrid w:val="0"/>
                    <w:spacing w:line="240" w:lineRule="auto"/>
                    <w:ind w:firstLine="0"/>
                    <w:jc w:val="center"/>
                    <w:rPr>
                      <w:rFonts w:ascii="Times New Roman" w:hAnsi="Times New Roman"/>
                      <w:sz w:val="21"/>
                      <w:szCs w:val="21"/>
                    </w:rPr>
                  </w:pPr>
                </w:p>
              </w:tc>
              <w:tc>
                <w:tcPr>
                  <w:tcW w:w="104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sz w:val="21"/>
                      <w:szCs w:val="21"/>
                    </w:rPr>
                    <w:t>电动</w:t>
                  </w:r>
                  <w:r>
                    <w:rPr>
                      <w:rFonts w:hint="eastAsia" w:ascii="Times New Roman" w:hAnsi="Times New Roman"/>
                      <w:kern w:val="0"/>
                      <w:sz w:val="21"/>
                      <w:szCs w:val="21"/>
                    </w:rPr>
                    <w:t>叉车</w:t>
                  </w:r>
                </w:p>
              </w:tc>
              <w:tc>
                <w:tcPr>
                  <w:tcW w:w="56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133"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80</w:t>
                  </w:r>
                </w:p>
              </w:tc>
              <w:tc>
                <w:tcPr>
                  <w:tcW w:w="1135"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4.77</w:t>
                  </w:r>
                </w:p>
              </w:tc>
              <w:tc>
                <w:tcPr>
                  <w:tcW w:w="231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低噪声设备</w:t>
                  </w:r>
                </w:p>
              </w:tc>
              <w:tc>
                <w:tcPr>
                  <w:tcW w:w="878"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bookmarkEnd w:id="25"/>
          </w:tbl>
          <w:p>
            <w:pPr>
              <w:pStyle w:val="104"/>
              <w:numPr>
                <w:ilvl w:val="0"/>
                <w:numId w:val="22"/>
              </w:numPr>
              <w:autoSpaceDE w:val="0"/>
              <w:autoSpaceDN w:val="0"/>
              <w:adjustRightInd w:val="0"/>
              <w:spacing w:before="134" w:line="240" w:lineRule="auto"/>
              <w:ind w:firstLineChars="0"/>
              <w:jc w:val="left"/>
              <w:rPr>
                <w:rFonts w:ascii="Times New Roman" w:hAnsi="Times New Roman"/>
                <w:b/>
                <w:bCs/>
                <w:kern w:val="0"/>
              </w:rPr>
            </w:pPr>
            <w:r>
              <w:rPr>
                <w:rFonts w:hint="eastAsia" w:ascii="Times New Roman" w:hAnsi="Times New Roman"/>
                <w:b/>
                <w:bCs/>
                <w:kern w:val="0"/>
              </w:rPr>
              <w:t>交通噪声</w:t>
            </w:r>
          </w:p>
          <w:p>
            <w:pPr>
              <w:pStyle w:val="104"/>
              <w:autoSpaceDE w:val="0"/>
              <w:autoSpaceDN w:val="0"/>
              <w:adjustRightInd w:val="0"/>
              <w:spacing w:before="134"/>
              <w:ind w:left="22" w:firstLine="424" w:firstLineChars="177"/>
              <w:jc w:val="left"/>
              <w:rPr>
                <w:rFonts w:ascii="Times New Roman" w:hAnsi="Times New Roman"/>
                <w:b/>
                <w:bCs/>
                <w:kern w:val="0"/>
              </w:rPr>
            </w:pPr>
            <w:r>
              <w:rPr>
                <w:rFonts w:hint="eastAsia" w:ascii="宋体" w:hAnsi="Times New Roman" w:cs="宋体"/>
                <w:kern w:val="0"/>
              </w:rPr>
              <w:t>本项目运营期交通噪声源主要为原料及成品运输车辆，机动车辆行驶噪声声级约为</w:t>
            </w:r>
            <w:r>
              <w:rPr>
                <w:rFonts w:ascii="Times New Roman" w:hAnsi="Times New Roman"/>
                <w:kern w:val="0"/>
              </w:rPr>
              <w:t>60~70dB(A)</w:t>
            </w:r>
            <w:r>
              <w:rPr>
                <w:rFonts w:hint="eastAsia" w:ascii="宋体" w:hAnsi="Times New Roman" w:cs="宋体"/>
                <w:kern w:val="0"/>
              </w:rPr>
              <w:t>，属间歇性发声。项目营运期运输车辆将加重附近道路交通噪声污染，尤其是下汾井村至项目场地之间</w:t>
            </w:r>
            <w:r>
              <w:rPr>
                <w:rFonts w:ascii="Times New Roman" w:hAnsi="Times New Roman"/>
                <w:kern w:val="0"/>
              </w:rPr>
              <w:t>250m</w:t>
            </w:r>
            <w:r>
              <w:rPr>
                <w:rFonts w:hint="eastAsia" w:ascii="宋体" w:hAnsi="Times New Roman" w:cs="宋体"/>
                <w:kern w:val="0"/>
              </w:rPr>
              <w:t>入厂道路两侧下汾井村居民。</w:t>
            </w:r>
          </w:p>
          <w:p>
            <w:pPr>
              <w:autoSpaceDE w:val="0"/>
              <w:autoSpaceDN w:val="0"/>
              <w:adjustRightInd w:val="0"/>
              <w:spacing w:before="134" w:line="240" w:lineRule="auto"/>
              <w:ind w:left="480" w:firstLine="2"/>
              <w:jc w:val="left"/>
              <w:rPr>
                <w:rFonts w:ascii="Times New Roman" w:hAnsi="Times New Roman"/>
                <w:b/>
                <w:bCs/>
                <w:kern w:val="0"/>
              </w:rPr>
            </w:pPr>
            <w:r>
              <w:rPr>
                <w:rFonts w:ascii="Times New Roman" w:hAnsi="Times New Roman"/>
                <w:b/>
                <w:bCs/>
                <w:kern w:val="0"/>
              </w:rPr>
              <w:t>4、固废</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项目产生的固体废物主要包括不合格成品、除尘器收尘</w:t>
            </w:r>
            <w:r>
              <w:rPr>
                <w:rFonts w:hint="eastAsia" w:ascii="Times New Roman" w:hAnsi="Times New Roman"/>
                <w:kern w:val="0"/>
              </w:rPr>
              <w:t>、废润滑油等危险废物</w:t>
            </w:r>
            <w:r>
              <w:rPr>
                <w:rFonts w:ascii="Times New Roman" w:hAnsi="Times New Roman"/>
                <w:kern w:val="0"/>
              </w:rPr>
              <w:t>及职工生活垃圾等。</w:t>
            </w:r>
          </w:p>
          <w:p>
            <w:pPr>
              <w:pStyle w:val="104"/>
              <w:numPr>
                <w:ilvl w:val="0"/>
                <w:numId w:val="28"/>
              </w:numPr>
              <w:autoSpaceDE w:val="0"/>
              <w:autoSpaceDN w:val="0"/>
              <w:adjustRightInd w:val="0"/>
              <w:snapToGrid w:val="0"/>
              <w:ind w:left="0" w:firstLine="480"/>
              <w:jc w:val="left"/>
              <w:rPr>
                <w:rFonts w:ascii="Times New Roman" w:hAnsi="Times New Roman"/>
                <w:kern w:val="0"/>
              </w:rPr>
            </w:pPr>
            <w:bookmarkStart w:id="26" w:name="_Hlk535238294"/>
            <w:r>
              <w:rPr>
                <w:rFonts w:ascii="Times New Roman" w:hAnsi="Times New Roman"/>
                <w:kern w:val="0"/>
              </w:rPr>
              <w:t>不合格产品</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项目生产过程中会产生一定量的</w:t>
            </w:r>
            <w:r>
              <w:rPr>
                <w:rFonts w:hint="eastAsia" w:ascii="Times New Roman" w:hAnsi="Times New Roman"/>
                <w:kern w:val="0"/>
              </w:rPr>
              <w:t>不合格成品</w:t>
            </w:r>
            <w:r>
              <w:rPr>
                <w:rFonts w:ascii="Times New Roman" w:hAnsi="Times New Roman"/>
                <w:kern w:val="0"/>
              </w:rPr>
              <w:t>砖，根据企业实际生产情况，产生量约为总产量的1‰，约为112.2t/a，经</w:t>
            </w:r>
            <w:r>
              <w:rPr>
                <w:rFonts w:hint="eastAsia" w:ascii="Times New Roman" w:hAnsi="Times New Roman"/>
                <w:kern w:val="0"/>
              </w:rPr>
              <w:t>厂</w:t>
            </w:r>
            <w:r>
              <w:rPr>
                <w:rFonts w:ascii="Times New Roman" w:hAnsi="Times New Roman"/>
                <w:kern w:val="0"/>
              </w:rPr>
              <w:t>内破碎站破碎后回用生产。</w:t>
            </w:r>
          </w:p>
          <w:p>
            <w:pPr>
              <w:pStyle w:val="104"/>
              <w:numPr>
                <w:ilvl w:val="0"/>
                <w:numId w:val="28"/>
              </w:numPr>
              <w:autoSpaceDE w:val="0"/>
              <w:autoSpaceDN w:val="0"/>
              <w:adjustRightInd w:val="0"/>
              <w:snapToGrid w:val="0"/>
              <w:ind w:left="0" w:firstLine="480"/>
              <w:jc w:val="left"/>
              <w:rPr>
                <w:rFonts w:ascii="Times New Roman" w:hAnsi="Times New Roman"/>
                <w:kern w:val="0"/>
              </w:rPr>
            </w:pPr>
            <w:r>
              <w:rPr>
                <w:rFonts w:ascii="Times New Roman" w:hAnsi="Times New Roman"/>
                <w:kern w:val="0"/>
              </w:rPr>
              <w:t>除尘灰</w:t>
            </w:r>
          </w:p>
          <w:p>
            <w:pPr>
              <w:autoSpaceDE w:val="0"/>
              <w:autoSpaceDN w:val="0"/>
              <w:adjustRightInd w:val="0"/>
              <w:snapToGrid w:val="0"/>
              <w:ind w:firstLine="480" w:firstLineChars="200"/>
              <w:jc w:val="left"/>
              <w:rPr>
                <w:rFonts w:ascii="Times New Roman" w:hAnsi="Times New Roman"/>
                <w:kern w:val="0"/>
              </w:rPr>
            </w:pPr>
            <w:r>
              <w:rPr>
                <w:rFonts w:hint="eastAsia" w:ascii="Times New Roman" w:hAnsi="Times New Roman"/>
                <w:kern w:val="0"/>
              </w:rPr>
              <w:t>粉料罐</w:t>
            </w:r>
            <w:r>
              <w:rPr>
                <w:rFonts w:ascii="Times New Roman" w:hAnsi="Times New Roman"/>
                <w:kern w:val="0"/>
              </w:rPr>
              <w:t>顶除尘器收尘0.0086t/a，收集作为原料回用</w:t>
            </w:r>
            <w:r>
              <w:rPr>
                <w:rFonts w:hint="eastAsia" w:ascii="Times New Roman" w:hAnsi="Times New Roman"/>
                <w:kern w:val="0"/>
              </w:rPr>
              <w:t>。</w:t>
            </w:r>
          </w:p>
          <w:p>
            <w:pPr>
              <w:pStyle w:val="104"/>
              <w:numPr>
                <w:ilvl w:val="0"/>
                <w:numId w:val="28"/>
              </w:numPr>
              <w:autoSpaceDE w:val="0"/>
              <w:autoSpaceDN w:val="0"/>
              <w:adjustRightInd w:val="0"/>
              <w:snapToGrid w:val="0"/>
              <w:ind w:left="0" w:firstLine="480"/>
              <w:jc w:val="left"/>
              <w:rPr>
                <w:rFonts w:ascii="Times New Roman" w:hAnsi="Times New Roman"/>
                <w:kern w:val="0"/>
              </w:rPr>
            </w:pPr>
            <w:r>
              <w:rPr>
                <w:rFonts w:hint="eastAsia" w:ascii="Times New Roman" w:hAnsi="Times New Roman"/>
                <w:kern w:val="0"/>
              </w:rPr>
              <w:t>沉淀池沉砂</w:t>
            </w:r>
          </w:p>
          <w:p>
            <w:pPr>
              <w:pStyle w:val="104"/>
              <w:autoSpaceDE w:val="0"/>
              <w:autoSpaceDN w:val="0"/>
              <w:adjustRightInd w:val="0"/>
              <w:snapToGrid w:val="0"/>
              <w:ind w:left="480" w:firstLine="0" w:firstLineChars="0"/>
              <w:jc w:val="left"/>
              <w:rPr>
                <w:rFonts w:ascii="Times New Roman" w:hAnsi="Times New Roman"/>
                <w:kern w:val="0"/>
              </w:rPr>
            </w:pPr>
            <w:r>
              <w:rPr>
                <w:rFonts w:hint="eastAsia" w:ascii="Times New Roman" w:hAnsi="Times New Roman"/>
                <w:kern w:val="0"/>
              </w:rPr>
              <w:t>定期清掏，回用于生产工序。</w:t>
            </w:r>
          </w:p>
          <w:p>
            <w:pPr>
              <w:pStyle w:val="104"/>
              <w:numPr>
                <w:ilvl w:val="0"/>
                <w:numId w:val="28"/>
              </w:numPr>
              <w:autoSpaceDE w:val="0"/>
              <w:autoSpaceDN w:val="0"/>
              <w:adjustRightInd w:val="0"/>
              <w:snapToGrid w:val="0"/>
              <w:ind w:left="0" w:firstLine="480"/>
              <w:jc w:val="left"/>
              <w:rPr>
                <w:rFonts w:ascii="Times New Roman" w:hAnsi="Times New Roman"/>
                <w:kern w:val="0"/>
              </w:rPr>
            </w:pPr>
            <w:r>
              <w:rPr>
                <w:rFonts w:ascii="Times New Roman" w:hAnsi="Times New Roman"/>
                <w:kern w:val="0"/>
              </w:rPr>
              <w:t>生活垃圾</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项目劳动定员30人，按每人每天产生生活垃圾0.5kg计，则年产生生活垃圾为3.75t/a，</w:t>
            </w:r>
            <w:r>
              <w:rPr>
                <w:rFonts w:hint="eastAsia" w:ascii="Times New Roman" w:hAnsi="Times New Roman"/>
                <w:kern w:val="0"/>
                <w:szCs w:val="22"/>
              </w:rPr>
              <w:t>设置垃圾桶收集，定期由附近村庄环卫车运至环卫部门指定地点</w:t>
            </w:r>
            <w:r>
              <w:rPr>
                <w:rFonts w:ascii="Times New Roman" w:hAnsi="Times New Roman"/>
                <w:kern w:val="0"/>
                <w:szCs w:val="22"/>
              </w:rPr>
              <w:t>。</w:t>
            </w:r>
          </w:p>
          <w:p>
            <w:pPr>
              <w:pStyle w:val="104"/>
              <w:numPr>
                <w:ilvl w:val="0"/>
                <w:numId w:val="28"/>
              </w:numPr>
              <w:autoSpaceDE w:val="0"/>
              <w:autoSpaceDN w:val="0"/>
              <w:adjustRightInd w:val="0"/>
              <w:snapToGrid w:val="0"/>
              <w:ind w:left="0" w:firstLine="480"/>
              <w:jc w:val="left"/>
              <w:rPr>
                <w:rFonts w:ascii="Times New Roman" w:hAnsi="Times New Roman"/>
              </w:rPr>
            </w:pPr>
            <w:r>
              <w:rPr>
                <w:rFonts w:hint="eastAsia" w:ascii="Times New Roman" w:hAnsi="Times New Roman"/>
                <w:kern w:val="0"/>
              </w:rPr>
              <w:t>危险废物</w:t>
            </w:r>
          </w:p>
          <w:p>
            <w:pPr>
              <w:autoSpaceDE w:val="0"/>
              <w:autoSpaceDN w:val="0"/>
              <w:adjustRightInd w:val="0"/>
              <w:snapToGrid w:val="0"/>
              <w:ind w:firstLine="480" w:firstLineChars="200"/>
              <w:jc w:val="left"/>
              <w:rPr>
                <w:rFonts w:ascii="Times New Roman" w:hAnsi="Times New Roman"/>
              </w:rPr>
            </w:pPr>
            <w:r>
              <w:rPr>
                <w:rFonts w:ascii="Times New Roman" w:hAnsi="Times New Roman"/>
                <w:kern w:val="0"/>
              </w:rPr>
              <w:t>本项目在对生产设备保养和维护过程产生少量废润滑油</w:t>
            </w:r>
            <w:bookmarkEnd w:id="26"/>
            <w:r>
              <w:rPr>
                <w:rFonts w:ascii="Times New Roman" w:hAnsi="Times New Roman"/>
                <w:kern w:val="0"/>
              </w:rPr>
              <w:t>，</w:t>
            </w:r>
            <w:r>
              <w:rPr>
                <w:rFonts w:ascii="Times New Roman" w:hAnsi="Times New Roman"/>
              </w:rPr>
              <w:t>项目年用润滑油0.5t，根据建设单位提供资料，废旧润滑油产生量约为0.5t/a。设备日常维护过程中将产生吸油废物（含有废棉纱、手套等），其产生量约0.005t/a。</w:t>
            </w:r>
          </w:p>
          <w:p>
            <w:pPr>
              <w:adjustRightInd w:val="0"/>
              <w:snapToGrid w:val="0"/>
              <w:ind w:firstLine="480" w:firstLineChars="200"/>
              <w:rPr>
                <w:rFonts w:ascii="Times New Roman" w:hAnsi="Times New Roman"/>
              </w:rPr>
            </w:pPr>
            <w:r>
              <w:rPr>
                <w:rFonts w:ascii="Times New Roman" w:hAnsi="Times New Roman"/>
              </w:rPr>
              <w:t>查阅《国家危险废物名录（2016）》，废润滑油</w:t>
            </w:r>
            <w:r>
              <w:rPr>
                <w:rFonts w:hint="eastAsia" w:ascii="Times New Roman" w:hAnsi="Times New Roman"/>
              </w:rPr>
              <w:t>、吸油废物</w:t>
            </w:r>
            <w:r>
              <w:rPr>
                <w:rFonts w:ascii="Times New Roman" w:hAnsi="Times New Roman"/>
              </w:rPr>
              <w:t>均属于危险废物，</w:t>
            </w:r>
            <w:r>
              <w:rPr>
                <w:rFonts w:hint="eastAsia" w:ascii="Times New Roman" w:hAnsi="Times New Roman"/>
              </w:rPr>
              <w:t>厂内暂存后定期</w:t>
            </w:r>
            <w:r>
              <w:rPr>
                <w:rFonts w:ascii="Times New Roman" w:hAnsi="Times New Roman"/>
              </w:rPr>
              <w:t>交由</w:t>
            </w:r>
            <w:r>
              <w:rPr>
                <w:rFonts w:hint="eastAsia" w:ascii="Times New Roman" w:hAnsi="Times New Roman"/>
              </w:rPr>
              <w:t>有危废处置</w:t>
            </w:r>
            <w:r>
              <w:rPr>
                <w:rFonts w:ascii="Times New Roman" w:hAnsi="Times New Roman"/>
              </w:rPr>
              <w:t>资质单位处置。</w:t>
            </w:r>
          </w:p>
        </w:tc>
      </w:tr>
    </w:tbl>
    <w:p>
      <w:pPr>
        <w:spacing w:line="312" w:lineRule="auto"/>
        <w:outlineLvl w:val="0"/>
        <w:rPr>
          <w:rFonts w:ascii="Times New Roman" w:hAnsi="Times New Roman"/>
          <w:b/>
          <w:sz w:val="32"/>
        </w:rPr>
      </w:pPr>
      <w:bookmarkStart w:id="27" w:name="_Toc27172"/>
      <w:bookmarkStart w:id="28" w:name="_Hlk9427897"/>
      <w:r>
        <w:rPr>
          <w:rFonts w:ascii="Times New Roman" w:hAnsi="Times New Roman"/>
          <w:b/>
          <w:sz w:val="32"/>
        </w:rPr>
        <w:t>项目主要污染物产生及预计排放情况</w:t>
      </w:r>
      <w:bookmarkEnd w:id="27"/>
    </w:p>
    <w:bookmarkEnd w:id="28"/>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48"/>
        <w:gridCol w:w="992"/>
        <w:gridCol w:w="851"/>
        <w:gridCol w:w="1276"/>
        <w:gridCol w:w="454"/>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870" w:type="dxa"/>
            <w:tcBorders>
              <w:bottom w:val="single" w:color="auto" w:sz="4" w:space="0"/>
              <w:tl2br w:val="single" w:color="auto" w:sz="4" w:space="0"/>
            </w:tcBorders>
            <w:vAlign w:val="center"/>
          </w:tcPr>
          <w:p>
            <w:pPr>
              <w:spacing w:line="240" w:lineRule="auto"/>
              <w:ind w:firstLine="105" w:firstLineChars="50"/>
              <w:jc w:val="center"/>
              <w:rPr>
                <w:rFonts w:ascii="Times New Roman" w:hAnsi="Times New Roman"/>
                <w:b/>
                <w:sz w:val="21"/>
                <w:szCs w:val="21"/>
              </w:rPr>
            </w:pPr>
            <w:bookmarkStart w:id="29" w:name="_Hlk524448402"/>
            <w:r>
              <w:rPr>
                <w:rFonts w:ascii="Times New Roman" w:hAnsi="Times New Roman"/>
                <w:b/>
                <w:sz w:val="21"/>
                <w:szCs w:val="21"/>
              </w:rPr>
              <w:t xml:space="preserve"> 内容</w:t>
            </w:r>
          </w:p>
          <w:p>
            <w:pPr>
              <w:spacing w:line="240" w:lineRule="auto"/>
              <w:rPr>
                <w:rFonts w:ascii="Times New Roman" w:hAnsi="Times New Roman"/>
                <w:b/>
                <w:sz w:val="21"/>
                <w:szCs w:val="21"/>
              </w:rPr>
            </w:pPr>
            <w:r>
              <w:rPr>
                <w:rFonts w:ascii="Times New Roman" w:hAnsi="Times New Roman"/>
                <w:b/>
                <w:sz w:val="21"/>
                <w:szCs w:val="21"/>
              </w:rPr>
              <w:t>类型</w:t>
            </w:r>
          </w:p>
        </w:tc>
        <w:tc>
          <w:tcPr>
            <w:tcW w:w="1648" w:type="dxa"/>
            <w:vAlign w:val="center"/>
          </w:tcPr>
          <w:p>
            <w:pPr>
              <w:spacing w:line="240" w:lineRule="auto"/>
              <w:jc w:val="center"/>
              <w:rPr>
                <w:rFonts w:ascii="Times New Roman" w:hAnsi="Times New Roman"/>
                <w:b/>
                <w:sz w:val="21"/>
                <w:szCs w:val="21"/>
              </w:rPr>
            </w:pPr>
            <w:r>
              <w:rPr>
                <w:rFonts w:ascii="Times New Roman" w:hAnsi="Times New Roman"/>
                <w:b/>
                <w:sz w:val="21"/>
                <w:szCs w:val="21"/>
              </w:rPr>
              <w:t>排放源</w:t>
            </w:r>
          </w:p>
        </w:tc>
        <w:tc>
          <w:tcPr>
            <w:tcW w:w="992" w:type="dxa"/>
            <w:vAlign w:val="center"/>
          </w:tcPr>
          <w:p>
            <w:pPr>
              <w:spacing w:line="240" w:lineRule="auto"/>
              <w:jc w:val="center"/>
              <w:rPr>
                <w:rFonts w:ascii="Times New Roman" w:hAnsi="Times New Roman"/>
                <w:b/>
                <w:sz w:val="21"/>
                <w:szCs w:val="21"/>
              </w:rPr>
            </w:pPr>
            <w:r>
              <w:rPr>
                <w:rFonts w:ascii="Times New Roman" w:hAnsi="Times New Roman"/>
                <w:b/>
                <w:sz w:val="21"/>
                <w:szCs w:val="21"/>
              </w:rPr>
              <w:t>污染物名称</w:t>
            </w:r>
          </w:p>
        </w:tc>
        <w:tc>
          <w:tcPr>
            <w:tcW w:w="2581" w:type="dxa"/>
            <w:gridSpan w:val="3"/>
            <w:vAlign w:val="center"/>
          </w:tcPr>
          <w:p>
            <w:pPr>
              <w:spacing w:line="240" w:lineRule="auto"/>
              <w:jc w:val="center"/>
              <w:rPr>
                <w:rFonts w:ascii="Times New Roman" w:hAnsi="Times New Roman"/>
                <w:b/>
                <w:sz w:val="21"/>
                <w:szCs w:val="21"/>
              </w:rPr>
            </w:pPr>
            <w:r>
              <w:rPr>
                <w:rFonts w:ascii="Times New Roman" w:hAnsi="Times New Roman"/>
                <w:b/>
                <w:sz w:val="21"/>
                <w:szCs w:val="21"/>
              </w:rPr>
              <w:t>产生浓度及产生量</w:t>
            </w:r>
          </w:p>
        </w:tc>
        <w:tc>
          <w:tcPr>
            <w:tcW w:w="2431" w:type="dxa"/>
            <w:vAlign w:val="center"/>
          </w:tcPr>
          <w:p>
            <w:pPr>
              <w:spacing w:line="240" w:lineRule="auto"/>
              <w:jc w:val="center"/>
              <w:rPr>
                <w:rFonts w:ascii="Times New Roman" w:hAnsi="Times New Roman"/>
                <w:b/>
                <w:sz w:val="21"/>
                <w:szCs w:val="21"/>
              </w:rPr>
            </w:pPr>
            <w:r>
              <w:rPr>
                <w:rFonts w:ascii="Times New Roman" w:hAnsi="Times New Roman"/>
                <w:b/>
                <w:sz w:val="2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870" w:type="dxa"/>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大气污染物</w:t>
            </w:r>
          </w:p>
        </w:tc>
        <w:tc>
          <w:tcPr>
            <w:tcW w:w="1648" w:type="dxa"/>
            <w:vAlign w:val="center"/>
          </w:tcPr>
          <w:p>
            <w:pPr>
              <w:autoSpaceDE w:val="0"/>
              <w:autoSpaceDN w:val="0"/>
              <w:adjustRightInd w:val="0"/>
              <w:spacing w:before="95" w:line="240" w:lineRule="auto"/>
              <w:jc w:val="center"/>
              <w:rPr>
                <w:rFonts w:ascii="Times New Roman" w:hAnsi="Times New Roman"/>
                <w:kern w:val="0"/>
                <w:sz w:val="21"/>
                <w:szCs w:val="21"/>
              </w:rPr>
            </w:pPr>
            <w:r>
              <w:rPr>
                <w:rFonts w:hint="eastAsia" w:ascii="Times New Roman" w:hAnsi="Times New Roman"/>
                <w:kern w:val="0"/>
                <w:sz w:val="21"/>
                <w:szCs w:val="21"/>
              </w:rPr>
              <w:t>原料装卸</w:t>
            </w:r>
          </w:p>
        </w:tc>
        <w:tc>
          <w:tcPr>
            <w:tcW w:w="992" w:type="dxa"/>
            <w:vAlign w:val="center"/>
          </w:tcPr>
          <w:p>
            <w:pPr>
              <w:spacing w:line="240" w:lineRule="auto"/>
              <w:jc w:val="center"/>
              <w:rPr>
                <w:rFonts w:ascii="Times New Roman" w:hAnsi="Times New Roman"/>
                <w:bCs/>
                <w:kern w:val="0"/>
                <w:sz w:val="21"/>
                <w:szCs w:val="21"/>
              </w:rPr>
            </w:pPr>
            <w:r>
              <w:rPr>
                <w:rFonts w:ascii="Times New Roman" w:hAnsi="Times New Roman"/>
                <w:kern w:val="0"/>
                <w:sz w:val="21"/>
                <w:szCs w:val="21"/>
              </w:rPr>
              <w:t>颗粒物</w:t>
            </w:r>
          </w:p>
        </w:tc>
        <w:tc>
          <w:tcPr>
            <w:tcW w:w="2581" w:type="dxa"/>
            <w:gridSpan w:val="3"/>
            <w:vAlign w:val="center"/>
          </w:tcPr>
          <w:p>
            <w:pPr>
              <w:autoSpaceDE w:val="0"/>
              <w:autoSpaceDN w:val="0"/>
              <w:adjustRightInd w:val="0"/>
              <w:spacing w:line="240" w:lineRule="auto"/>
              <w:jc w:val="center"/>
              <w:rPr>
                <w:rFonts w:ascii="Times New Roman" w:hAnsi="Times New Roman"/>
                <w:kern w:val="0"/>
                <w:sz w:val="21"/>
                <w:szCs w:val="21"/>
              </w:rPr>
            </w:pPr>
            <w:r>
              <w:rPr>
                <w:rFonts w:ascii="Times New Roman" w:hAnsi="Times New Roman"/>
                <w:kern w:val="0"/>
                <w:sz w:val="21"/>
                <w:szCs w:val="21"/>
              </w:rPr>
              <w:t>0.024</w:t>
            </w:r>
            <w:r>
              <w:rPr>
                <w:rFonts w:hint="eastAsia" w:ascii="Times New Roman" w:hAnsi="Times New Roman"/>
                <w:kern w:val="0"/>
                <w:sz w:val="21"/>
                <w:szCs w:val="21"/>
              </w:rPr>
              <w:t>t/a</w:t>
            </w:r>
          </w:p>
        </w:tc>
        <w:tc>
          <w:tcPr>
            <w:tcW w:w="2431" w:type="dxa"/>
            <w:vAlign w:val="center"/>
          </w:tcPr>
          <w:p>
            <w:pPr>
              <w:autoSpaceDE w:val="0"/>
              <w:autoSpaceDN w:val="0"/>
              <w:adjustRightInd w:val="0"/>
              <w:spacing w:line="240" w:lineRule="auto"/>
              <w:jc w:val="center"/>
              <w:rPr>
                <w:rFonts w:ascii="Times New Roman" w:hAnsi="Times New Roman"/>
                <w:kern w:val="0"/>
                <w:sz w:val="21"/>
                <w:szCs w:val="21"/>
              </w:rPr>
            </w:pPr>
            <w:r>
              <w:rPr>
                <w:rFonts w:ascii="Times New Roman" w:hAnsi="Times New Roman"/>
                <w:kern w:val="0"/>
                <w:sz w:val="21"/>
                <w:szCs w:val="21"/>
              </w:rPr>
              <w:t>0.0072</w:t>
            </w:r>
            <w:r>
              <w:rPr>
                <w:rFonts w:hint="eastAsia" w:ascii="Times New Roman" w:hAnsi="Times New Roman"/>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870" w:type="dxa"/>
            <w:vMerge w:val="continue"/>
            <w:vAlign w:val="center"/>
          </w:tcPr>
          <w:p>
            <w:pPr>
              <w:spacing w:line="240" w:lineRule="auto"/>
              <w:jc w:val="center"/>
              <w:rPr>
                <w:rFonts w:ascii="Times New Roman" w:hAnsi="Times New Roman"/>
                <w:sz w:val="21"/>
                <w:szCs w:val="21"/>
              </w:rPr>
            </w:pPr>
          </w:p>
        </w:tc>
        <w:tc>
          <w:tcPr>
            <w:tcW w:w="1648" w:type="dxa"/>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配料</w:t>
            </w:r>
            <w:r>
              <w:rPr>
                <w:rFonts w:hint="eastAsia" w:ascii="Times New Roman" w:hAnsi="Times New Roman"/>
                <w:kern w:val="0"/>
                <w:sz w:val="21"/>
                <w:szCs w:val="21"/>
              </w:rPr>
              <w:t>、搅拌</w:t>
            </w:r>
          </w:p>
        </w:tc>
        <w:tc>
          <w:tcPr>
            <w:tcW w:w="992" w:type="dxa"/>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颗粒物</w:t>
            </w:r>
          </w:p>
        </w:tc>
        <w:tc>
          <w:tcPr>
            <w:tcW w:w="2581" w:type="dxa"/>
            <w:gridSpan w:val="3"/>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0.84</w:t>
            </w:r>
            <w:r>
              <w:rPr>
                <w:rFonts w:hint="eastAsia" w:ascii="Times New Roman" w:hAnsi="Times New Roman"/>
                <w:kern w:val="0"/>
                <w:sz w:val="21"/>
                <w:szCs w:val="21"/>
              </w:rPr>
              <w:t>t/a</w:t>
            </w:r>
          </w:p>
        </w:tc>
        <w:tc>
          <w:tcPr>
            <w:tcW w:w="2431" w:type="dxa"/>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0.168</w:t>
            </w:r>
            <w:r>
              <w:rPr>
                <w:rFonts w:hint="eastAsia" w:ascii="Times New Roman" w:hAnsi="Times New Roman"/>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870" w:type="dxa"/>
            <w:vMerge w:val="continue"/>
            <w:vAlign w:val="center"/>
          </w:tcPr>
          <w:p>
            <w:pPr>
              <w:spacing w:line="240" w:lineRule="auto"/>
              <w:jc w:val="center"/>
              <w:rPr>
                <w:rFonts w:ascii="Times New Roman" w:hAnsi="Times New Roman"/>
                <w:sz w:val="21"/>
                <w:szCs w:val="21"/>
              </w:rPr>
            </w:pPr>
          </w:p>
        </w:tc>
        <w:tc>
          <w:tcPr>
            <w:tcW w:w="1648" w:type="dxa"/>
            <w:vAlign w:val="center"/>
          </w:tcPr>
          <w:p>
            <w:pPr>
              <w:spacing w:line="240" w:lineRule="auto"/>
              <w:jc w:val="center"/>
              <w:rPr>
                <w:rFonts w:ascii="Times New Roman" w:hAnsi="Times New Roman"/>
                <w:bCs/>
                <w:kern w:val="0"/>
                <w:sz w:val="21"/>
                <w:szCs w:val="21"/>
              </w:rPr>
            </w:pPr>
            <w:r>
              <w:rPr>
                <w:rFonts w:hint="eastAsia" w:ascii="Times New Roman" w:hAnsi="Times New Roman"/>
                <w:kern w:val="0"/>
                <w:sz w:val="21"/>
                <w:szCs w:val="21"/>
              </w:rPr>
              <w:t>粉料罐</w:t>
            </w:r>
          </w:p>
        </w:tc>
        <w:tc>
          <w:tcPr>
            <w:tcW w:w="992" w:type="dxa"/>
          </w:tcPr>
          <w:p>
            <w:pPr>
              <w:spacing w:line="240" w:lineRule="auto"/>
              <w:rPr>
                <w:rFonts w:ascii="Times New Roman" w:hAnsi="Times New Roman"/>
                <w:sz w:val="21"/>
                <w:szCs w:val="21"/>
              </w:rPr>
            </w:pPr>
            <w:r>
              <w:rPr>
                <w:rFonts w:ascii="Times New Roman" w:hAnsi="Times New Roman"/>
                <w:bCs/>
                <w:kern w:val="0"/>
                <w:sz w:val="21"/>
                <w:szCs w:val="21"/>
              </w:rPr>
              <w:t>颗粒物</w:t>
            </w:r>
          </w:p>
        </w:tc>
        <w:tc>
          <w:tcPr>
            <w:tcW w:w="2581" w:type="dxa"/>
            <w:gridSpan w:val="3"/>
            <w:vAlign w:val="center"/>
          </w:tcPr>
          <w:p>
            <w:pPr>
              <w:spacing w:line="240" w:lineRule="auto"/>
              <w:jc w:val="center"/>
              <w:rPr>
                <w:rFonts w:ascii="Times New Roman" w:hAnsi="Times New Roman"/>
                <w:bCs/>
                <w:kern w:val="0"/>
                <w:sz w:val="21"/>
                <w:szCs w:val="21"/>
              </w:rPr>
            </w:pPr>
            <w:r>
              <w:rPr>
                <w:rFonts w:ascii="Times New Roman" w:hAnsi="Times New Roman"/>
                <w:kern w:val="0"/>
                <w:sz w:val="21"/>
                <w:szCs w:val="21"/>
              </w:rPr>
              <w:t>380</w:t>
            </w:r>
            <w:r>
              <w:rPr>
                <w:rFonts w:ascii="Times New Roman" w:hAnsi="Times New Roman"/>
                <w:kern w:val="0"/>
              </w:rPr>
              <w:t>mg/m</w:t>
            </w:r>
            <w:r>
              <w:rPr>
                <w:rFonts w:ascii="Times New Roman" w:hAnsi="Times New Roman"/>
                <w:kern w:val="0"/>
                <w:vertAlign w:val="superscript"/>
              </w:rPr>
              <w:t>3</w:t>
            </w:r>
            <w:r>
              <w:rPr>
                <w:rFonts w:ascii="Times New Roman" w:hAnsi="Times New Roman"/>
                <w:kern w:val="0"/>
              </w:rPr>
              <w:t>，</w:t>
            </w:r>
            <w:r>
              <w:rPr>
                <w:rFonts w:ascii="Times New Roman" w:hAnsi="Times New Roman"/>
                <w:kern w:val="0"/>
                <w:sz w:val="21"/>
                <w:szCs w:val="21"/>
              </w:rPr>
              <w:t>0.344t/a</w:t>
            </w:r>
          </w:p>
        </w:tc>
        <w:tc>
          <w:tcPr>
            <w:tcW w:w="2431" w:type="dxa"/>
            <w:vAlign w:val="center"/>
          </w:tcPr>
          <w:p>
            <w:pPr>
              <w:spacing w:line="240" w:lineRule="auto"/>
              <w:jc w:val="center"/>
              <w:rPr>
                <w:rFonts w:ascii="Times New Roman" w:hAnsi="Times New Roman"/>
                <w:bCs/>
                <w:kern w:val="0"/>
                <w:sz w:val="21"/>
                <w:szCs w:val="21"/>
              </w:rPr>
            </w:pPr>
            <w:r>
              <w:rPr>
                <w:rFonts w:ascii="Times New Roman" w:hAnsi="Times New Roman"/>
                <w:kern w:val="0"/>
                <w:sz w:val="21"/>
                <w:szCs w:val="21"/>
              </w:rPr>
              <w:t>9.5mg/m</w:t>
            </w:r>
            <w:r>
              <w:rPr>
                <w:rFonts w:ascii="Times New Roman" w:hAnsi="Times New Roman"/>
                <w:kern w:val="0"/>
                <w:sz w:val="21"/>
                <w:szCs w:val="21"/>
                <w:vertAlign w:val="superscript"/>
              </w:rPr>
              <w:t>3</w:t>
            </w:r>
            <w:r>
              <w:rPr>
                <w:rFonts w:ascii="Times New Roman" w:hAnsi="Times New Roman"/>
                <w:kern w:val="0"/>
                <w:sz w:val="21"/>
                <w:szCs w:val="21"/>
              </w:rPr>
              <w:t>，0.0086t/a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70" w:type="dxa"/>
            <w:vMerge w:val="continue"/>
            <w:vAlign w:val="center"/>
          </w:tcPr>
          <w:p>
            <w:pPr>
              <w:spacing w:line="240" w:lineRule="auto"/>
              <w:jc w:val="center"/>
              <w:rPr>
                <w:rFonts w:ascii="Times New Roman" w:hAnsi="Times New Roman"/>
                <w:sz w:val="21"/>
                <w:szCs w:val="21"/>
              </w:rPr>
            </w:pPr>
          </w:p>
        </w:tc>
        <w:tc>
          <w:tcPr>
            <w:tcW w:w="1648" w:type="dxa"/>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破碎粉尘</w:t>
            </w:r>
          </w:p>
        </w:tc>
        <w:tc>
          <w:tcPr>
            <w:tcW w:w="992" w:type="dxa"/>
          </w:tcPr>
          <w:p>
            <w:pPr>
              <w:spacing w:line="240" w:lineRule="auto"/>
              <w:rPr>
                <w:rFonts w:ascii="Times New Roman" w:hAnsi="Times New Roman"/>
                <w:sz w:val="21"/>
                <w:szCs w:val="21"/>
              </w:rPr>
            </w:pPr>
            <w:r>
              <w:rPr>
                <w:rFonts w:ascii="Times New Roman" w:hAnsi="Times New Roman"/>
                <w:bCs/>
                <w:kern w:val="0"/>
                <w:sz w:val="21"/>
                <w:szCs w:val="21"/>
              </w:rPr>
              <w:t>颗粒物</w:t>
            </w:r>
          </w:p>
        </w:tc>
        <w:tc>
          <w:tcPr>
            <w:tcW w:w="2581" w:type="dxa"/>
            <w:gridSpan w:val="3"/>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3</w:t>
            </w:r>
            <w:r>
              <w:rPr>
                <w:rFonts w:ascii="Times New Roman" w:hAnsi="Times New Roman"/>
                <w:kern w:val="0"/>
                <w:sz w:val="21"/>
                <w:szCs w:val="21"/>
              </w:rPr>
              <w:t>10</w:t>
            </w:r>
            <w:r>
              <w:rPr>
                <w:rFonts w:ascii="Times New Roman" w:hAnsi="Times New Roman"/>
                <w:kern w:val="0"/>
              </w:rPr>
              <w:t xml:space="preserve"> mg/m</w:t>
            </w:r>
            <w:r>
              <w:rPr>
                <w:rFonts w:ascii="Times New Roman" w:hAnsi="Times New Roman"/>
                <w:kern w:val="0"/>
                <w:vertAlign w:val="superscript"/>
              </w:rPr>
              <w:t>3</w:t>
            </w:r>
            <w:r>
              <w:rPr>
                <w:rFonts w:ascii="Times New Roman" w:hAnsi="Times New Roman"/>
                <w:kern w:val="0"/>
                <w:sz w:val="21"/>
                <w:szCs w:val="21"/>
              </w:rPr>
              <w:t>，</w:t>
            </w:r>
            <w:r>
              <w:rPr>
                <w:rFonts w:hint="eastAsia" w:ascii="Times New Roman" w:hAnsi="Times New Roman"/>
                <w:kern w:val="0"/>
                <w:sz w:val="21"/>
                <w:szCs w:val="21"/>
              </w:rPr>
              <w:t>0</w:t>
            </w:r>
            <w:r>
              <w:rPr>
                <w:rFonts w:ascii="Times New Roman" w:hAnsi="Times New Roman"/>
                <w:kern w:val="0"/>
                <w:sz w:val="21"/>
                <w:szCs w:val="21"/>
              </w:rPr>
              <w:t>.1683 t/a</w:t>
            </w:r>
          </w:p>
        </w:tc>
        <w:tc>
          <w:tcPr>
            <w:tcW w:w="2431"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.66 mg/m</w:t>
            </w:r>
            <w:r>
              <w:rPr>
                <w:rFonts w:ascii="Times New Roman" w:hAnsi="Times New Roman"/>
                <w:kern w:val="0"/>
                <w:sz w:val="21"/>
                <w:szCs w:val="21"/>
                <w:vertAlign w:val="superscript"/>
              </w:rPr>
              <w:t>3</w:t>
            </w:r>
            <w:r>
              <w:rPr>
                <w:rFonts w:ascii="Times New Roman" w:hAnsi="Times New Roman"/>
                <w:kern w:val="0"/>
                <w:sz w:val="21"/>
                <w:szCs w:val="21"/>
              </w:rPr>
              <w:t>，</w:t>
            </w:r>
            <w:r>
              <w:rPr>
                <w:rFonts w:hint="eastAsia" w:ascii="Times New Roman" w:hAnsi="Times New Roman"/>
                <w:kern w:val="0"/>
                <w:sz w:val="21"/>
                <w:szCs w:val="21"/>
              </w:rPr>
              <w:t>0</w:t>
            </w:r>
            <w:r>
              <w:rPr>
                <w:rFonts w:ascii="Times New Roman" w:hAnsi="Times New Roman"/>
                <w:kern w:val="0"/>
                <w:sz w:val="21"/>
                <w:szCs w:val="21"/>
              </w:rPr>
              <w:t>.008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70" w:type="dxa"/>
            <w:vMerge w:val="restart"/>
            <w:vAlign w:val="center"/>
          </w:tcPr>
          <w:p>
            <w:pPr>
              <w:spacing w:line="240" w:lineRule="auto"/>
              <w:jc w:val="left"/>
              <w:rPr>
                <w:rFonts w:ascii="Times New Roman" w:hAnsi="Times New Roman"/>
                <w:sz w:val="21"/>
                <w:szCs w:val="21"/>
              </w:rPr>
            </w:pPr>
            <w:r>
              <w:rPr>
                <w:rFonts w:ascii="Times New Roman" w:hAnsi="Times New Roman"/>
                <w:sz w:val="21"/>
                <w:szCs w:val="21"/>
              </w:rPr>
              <w:t>水污染物</w:t>
            </w:r>
          </w:p>
        </w:tc>
        <w:tc>
          <w:tcPr>
            <w:tcW w:w="1648" w:type="dxa"/>
            <w:vAlign w:val="center"/>
          </w:tcPr>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生产废水</w:t>
            </w:r>
          </w:p>
        </w:tc>
        <w:tc>
          <w:tcPr>
            <w:tcW w:w="992" w:type="dxa"/>
          </w:tcPr>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S</w:t>
            </w:r>
            <w:r>
              <w:rPr>
                <w:rFonts w:ascii="Times New Roman" w:hAnsi="Times New Roman"/>
                <w:bCs/>
                <w:kern w:val="0"/>
                <w:sz w:val="21"/>
                <w:szCs w:val="21"/>
              </w:rPr>
              <w:t>S</w:t>
            </w:r>
          </w:p>
        </w:tc>
        <w:tc>
          <w:tcPr>
            <w:tcW w:w="2581" w:type="dxa"/>
            <w:gridSpan w:val="3"/>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w:t>
            </w:r>
          </w:p>
        </w:tc>
        <w:tc>
          <w:tcPr>
            <w:tcW w:w="2431"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沉淀处理后回用于生产工序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870" w:type="dxa"/>
            <w:vMerge w:val="continue"/>
            <w:vAlign w:val="center"/>
          </w:tcPr>
          <w:p>
            <w:pPr>
              <w:spacing w:line="240" w:lineRule="auto"/>
              <w:jc w:val="left"/>
              <w:rPr>
                <w:rFonts w:ascii="Times New Roman" w:hAnsi="Times New Roman"/>
                <w:sz w:val="21"/>
                <w:szCs w:val="21"/>
              </w:rPr>
            </w:pPr>
          </w:p>
        </w:tc>
        <w:tc>
          <w:tcPr>
            <w:tcW w:w="1648" w:type="dxa"/>
            <w:vMerge w:val="restart"/>
            <w:vAlign w:val="center"/>
          </w:tcPr>
          <w:p>
            <w:pPr>
              <w:pStyle w:val="17"/>
              <w:spacing w:line="240" w:lineRule="auto"/>
              <w:ind w:firstLine="0"/>
              <w:jc w:val="center"/>
              <w:rPr>
                <w:rFonts w:ascii="Times New Roman" w:hAnsi="Times New Roman"/>
                <w:bCs/>
                <w:sz w:val="21"/>
                <w:szCs w:val="21"/>
              </w:rPr>
            </w:pPr>
            <w:r>
              <w:rPr>
                <w:rFonts w:ascii="Times New Roman" w:hAnsi="Times New Roman"/>
                <w:bCs/>
                <w:sz w:val="21"/>
                <w:szCs w:val="21"/>
              </w:rPr>
              <w:t>生活污水</w:t>
            </w:r>
          </w:p>
        </w:tc>
        <w:tc>
          <w:tcPr>
            <w:tcW w:w="992" w:type="dxa"/>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COD</w:t>
            </w:r>
            <w:r>
              <w:rPr>
                <w:rFonts w:ascii="Times New Roman" w:hAnsi="Times New Roman"/>
                <w:bCs/>
                <w:kern w:val="0"/>
                <w:sz w:val="21"/>
                <w:szCs w:val="21"/>
                <w:vertAlign w:val="subscript"/>
              </w:rPr>
              <w:t>Cr</w:t>
            </w:r>
          </w:p>
        </w:tc>
        <w:tc>
          <w:tcPr>
            <w:tcW w:w="2581" w:type="dxa"/>
            <w:gridSpan w:val="3"/>
            <w:vMerge w:val="restart"/>
            <w:vAlign w:val="center"/>
          </w:tcPr>
          <w:p>
            <w:pPr>
              <w:spacing w:line="240" w:lineRule="auto"/>
              <w:rPr>
                <w:rFonts w:ascii="Times New Roman" w:hAnsi="Times New Roman"/>
                <w:kern w:val="0"/>
                <w:sz w:val="21"/>
                <w:szCs w:val="21"/>
              </w:rPr>
            </w:pPr>
            <w:r>
              <w:rPr>
                <w:rFonts w:ascii="Times New Roman" w:hAnsi="Times New Roman"/>
                <w:kern w:val="0"/>
                <w:sz w:val="21"/>
                <w:szCs w:val="21"/>
              </w:rPr>
              <w:t>0.72m</w:t>
            </w:r>
            <w:r>
              <w:rPr>
                <w:rFonts w:ascii="Times New Roman" w:hAnsi="Times New Roman"/>
                <w:kern w:val="0"/>
                <w:sz w:val="21"/>
                <w:szCs w:val="21"/>
                <w:vertAlign w:val="superscript"/>
              </w:rPr>
              <w:t>3</w:t>
            </w:r>
            <w:r>
              <w:rPr>
                <w:rFonts w:ascii="Times New Roman" w:hAnsi="Times New Roman"/>
                <w:kern w:val="0"/>
                <w:sz w:val="21"/>
                <w:szCs w:val="21"/>
              </w:rPr>
              <w:t>/d，180m</w:t>
            </w:r>
            <w:r>
              <w:rPr>
                <w:rFonts w:ascii="Times New Roman" w:hAnsi="Times New Roman"/>
                <w:kern w:val="0"/>
                <w:sz w:val="21"/>
                <w:szCs w:val="21"/>
                <w:vertAlign w:val="superscript"/>
              </w:rPr>
              <w:t>3</w:t>
            </w:r>
            <w:r>
              <w:rPr>
                <w:rFonts w:ascii="Times New Roman" w:hAnsi="Times New Roman"/>
                <w:kern w:val="0"/>
                <w:sz w:val="21"/>
                <w:szCs w:val="21"/>
              </w:rPr>
              <w:t>/a</w:t>
            </w:r>
          </w:p>
        </w:tc>
        <w:tc>
          <w:tcPr>
            <w:tcW w:w="2431" w:type="dxa"/>
            <w:vMerge w:val="restart"/>
            <w:vAlign w:val="center"/>
          </w:tcPr>
          <w:p>
            <w:pPr>
              <w:autoSpaceDE w:val="0"/>
              <w:autoSpaceDN w:val="0"/>
              <w:adjustRightInd w:val="0"/>
              <w:spacing w:before="1" w:line="240" w:lineRule="auto"/>
              <w:jc w:val="left"/>
              <w:rPr>
                <w:rFonts w:ascii="Times New Roman" w:hAnsi="Times New Roman"/>
                <w:kern w:val="0"/>
                <w:sz w:val="21"/>
                <w:szCs w:val="21"/>
              </w:rPr>
            </w:pPr>
            <w:r>
              <w:rPr>
                <w:rFonts w:ascii="Times New Roman" w:hAnsi="Times New Roman"/>
                <w:kern w:val="0"/>
                <w:sz w:val="21"/>
                <w:szCs w:val="21"/>
              </w:rPr>
              <w:t>厂区内设化粪池</w:t>
            </w:r>
            <w:r>
              <w:rPr>
                <w:rFonts w:hint="eastAsia" w:ascii="Times New Roman" w:hAnsi="Times New Roman"/>
                <w:kern w:val="0"/>
                <w:sz w:val="21"/>
                <w:szCs w:val="21"/>
              </w:rPr>
              <w:t>1</w:t>
            </w:r>
            <w:r>
              <w:rPr>
                <w:rFonts w:ascii="Times New Roman" w:hAnsi="Times New Roman"/>
                <w:kern w:val="0"/>
                <w:sz w:val="21"/>
                <w:szCs w:val="21"/>
              </w:rPr>
              <w:t>0m</w:t>
            </w:r>
            <w:r>
              <w:rPr>
                <w:rFonts w:ascii="Times New Roman" w:hAnsi="Times New Roman"/>
                <w:kern w:val="0"/>
                <w:sz w:val="21"/>
                <w:szCs w:val="21"/>
                <w:vertAlign w:val="superscript"/>
              </w:rPr>
              <w:t>3</w:t>
            </w:r>
            <w:r>
              <w:rPr>
                <w:rFonts w:ascii="Times New Roman" w:hAnsi="Times New Roman"/>
                <w:kern w:val="0"/>
                <w:sz w:val="21"/>
                <w:szCs w:val="21"/>
              </w:rPr>
              <w:t>，定期清掏用作农肥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870" w:type="dxa"/>
            <w:vMerge w:val="continue"/>
            <w:vAlign w:val="center"/>
          </w:tcPr>
          <w:p>
            <w:pPr>
              <w:spacing w:line="240" w:lineRule="auto"/>
              <w:jc w:val="center"/>
              <w:rPr>
                <w:rFonts w:ascii="Times New Roman" w:hAnsi="Times New Roman"/>
                <w:sz w:val="21"/>
                <w:szCs w:val="21"/>
              </w:rPr>
            </w:pPr>
          </w:p>
        </w:tc>
        <w:tc>
          <w:tcPr>
            <w:tcW w:w="1648" w:type="dxa"/>
            <w:vMerge w:val="continue"/>
            <w:vAlign w:val="center"/>
          </w:tcPr>
          <w:p>
            <w:pPr>
              <w:spacing w:line="240" w:lineRule="auto"/>
              <w:jc w:val="center"/>
              <w:rPr>
                <w:rFonts w:ascii="Times New Roman" w:hAnsi="Times New Roman"/>
                <w:bCs/>
                <w:kern w:val="0"/>
                <w:sz w:val="21"/>
                <w:szCs w:val="21"/>
              </w:rPr>
            </w:pPr>
          </w:p>
        </w:tc>
        <w:tc>
          <w:tcPr>
            <w:tcW w:w="992" w:type="dxa"/>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BOD</w:t>
            </w:r>
          </w:p>
        </w:tc>
        <w:tc>
          <w:tcPr>
            <w:tcW w:w="2581" w:type="dxa"/>
            <w:gridSpan w:val="3"/>
            <w:vMerge w:val="continue"/>
            <w:vAlign w:val="center"/>
          </w:tcPr>
          <w:p>
            <w:pPr>
              <w:spacing w:line="240" w:lineRule="auto"/>
              <w:rPr>
                <w:rFonts w:ascii="Times New Roman" w:hAnsi="Times New Roman"/>
                <w:bCs/>
                <w:kern w:val="0"/>
                <w:sz w:val="21"/>
                <w:szCs w:val="21"/>
              </w:rPr>
            </w:pPr>
          </w:p>
        </w:tc>
        <w:tc>
          <w:tcPr>
            <w:tcW w:w="2431" w:type="dxa"/>
            <w:vMerge w:val="continue"/>
            <w:vAlign w:val="center"/>
          </w:tcPr>
          <w:p>
            <w:pPr>
              <w:spacing w:line="240" w:lineRule="auto"/>
              <w:jc w:val="center"/>
              <w:rPr>
                <w:rFonts w:ascii="Times New Roman" w:hAnsi="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870" w:type="dxa"/>
            <w:vMerge w:val="continue"/>
            <w:vAlign w:val="center"/>
          </w:tcPr>
          <w:p>
            <w:pPr>
              <w:spacing w:line="240" w:lineRule="auto"/>
              <w:jc w:val="center"/>
              <w:rPr>
                <w:rFonts w:ascii="Times New Roman" w:hAnsi="Times New Roman"/>
                <w:sz w:val="21"/>
                <w:szCs w:val="21"/>
              </w:rPr>
            </w:pPr>
          </w:p>
        </w:tc>
        <w:tc>
          <w:tcPr>
            <w:tcW w:w="1648" w:type="dxa"/>
            <w:vMerge w:val="continue"/>
            <w:vAlign w:val="center"/>
          </w:tcPr>
          <w:p>
            <w:pPr>
              <w:spacing w:line="240" w:lineRule="auto"/>
              <w:jc w:val="center"/>
              <w:rPr>
                <w:rFonts w:ascii="Times New Roman" w:hAnsi="Times New Roman"/>
                <w:bCs/>
                <w:kern w:val="0"/>
                <w:sz w:val="21"/>
                <w:szCs w:val="21"/>
              </w:rPr>
            </w:pPr>
          </w:p>
        </w:tc>
        <w:tc>
          <w:tcPr>
            <w:tcW w:w="992" w:type="dxa"/>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NH</w:t>
            </w:r>
            <w:r>
              <w:rPr>
                <w:rFonts w:ascii="Times New Roman" w:hAnsi="Times New Roman"/>
                <w:bCs/>
                <w:kern w:val="0"/>
                <w:sz w:val="21"/>
                <w:szCs w:val="21"/>
                <w:vertAlign w:val="subscript"/>
              </w:rPr>
              <w:t>3</w:t>
            </w:r>
            <w:r>
              <w:rPr>
                <w:rFonts w:ascii="Times New Roman" w:hAnsi="Times New Roman"/>
                <w:bCs/>
                <w:kern w:val="0"/>
                <w:sz w:val="21"/>
                <w:szCs w:val="21"/>
              </w:rPr>
              <w:t>-N</w:t>
            </w:r>
          </w:p>
        </w:tc>
        <w:tc>
          <w:tcPr>
            <w:tcW w:w="2581" w:type="dxa"/>
            <w:gridSpan w:val="3"/>
            <w:vMerge w:val="continue"/>
            <w:vAlign w:val="center"/>
          </w:tcPr>
          <w:p>
            <w:pPr>
              <w:spacing w:line="240" w:lineRule="auto"/>
              <w:rPr>
                <w:rFonts w:ascii="Times New Roman" w:hAnsi="Times New Roman"/>
                <w:bCs/>
                <w:kern w:val="0"/>
                <w:sz w:val="21"/>
                <w:szCs w:val="21"/>
              </w:rPr>
            </w:pPr>
          </w:p>
        </w:tc>
        <w:tc>
          <w:tcPr>
            <w:tcW w:w="2431" w:type="dxa"/>
            <w:vMerge w:val="continue"/>
            <w:vAlign w:val="center"/>
          </w:tcPr>
          <w:p>
            <w:pPr>
              <w:spacing w:line="240" w:lineRule="auto"/>
              <w:jc w:val="center"/>
              <w:rPr>
                <w:rFonts w:ascii="Times New Roman" w:hAnsi="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870" w:type="dxa"/>
            <w:vMerge w:val="restart"/>
            <w:vAlign w:val="center"/>
          </w:tcPr>
          <w:p>
            <w:pPr>
              <w:spacing w:line="240" w:lineRule="auto"/>
              <w:rPr>
                <w:rFonts w:ascii="Times New Roman" w:hAnsi="Times New Roman"/>
                <w:sz w:val="21"/>
                <w:szCs w:val="21"/>
              </w:rPr>
            </w:pPr>
            <w:r>
              <w:rPr>
                <w:rFonts w:ascii="Times New Roman" w:hAnsi="Times New Roman"/>
                <w:sz w:val="21"/>
                <w:szCs w:val="21"/>
              </w:rPr>
              <w:t>固体</w:t>
            </w:r>
          </w:p>
          <w:p>
            <w:pPr>
              <w:spacing w:line="240" w:lineRule="auto"/>
              <w:rPr>
                <w:rFonts w:ascii="Times New Roman" w:hAnsi="Times New Roman"/>
                <w:sz w:val="21"/>
                <w:szCs w:val="21"/>
              </w:rPr>
            </w:pPr>
            <w:r>
              <w:rPr>
                <w:rFonts w:ascii="Times New Roman" w:hAnsi="Times New Roman"/>
                <w:sz w:val="21"/>
                <w:szCs w:val="21"/>
              </w:rPr>
              <w:t>废物</w:t>
            </w:r>
          </w:p>
        </w:tc>
        <w:tc>
          <w:tcPr>
            <w:tcW w:w="3491" w:type="dxa"/>
            <w:gridSpan w:val="3"/>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生活垃圾</w:t>
            </w:r>
          </w:p>
        </w:tc>
        <w:tc>
          <w:tcPr>
            <w:tcW w:w="1276" w:type="dxa"/>
            <w:vAlign w:val="center"/>
          </w:tcPr>
          <w:p>
            <w:pPr>
              <w:spacing w:line="240" w:lineRule="auto"/>
              <w:jc w:val="center"/>
              <w:rPr>
                <w:rFonts w:ascii="Times New Roman" w:hAnsi="Times New Roman"/>
                <w:bCs/>
                <w:kern w:val="0"/>
                <w:sz w:val="21"/>
                <w:szCs w:val="21"/>
              </w:rPr>
            </w:pPr>
            <w:r>
              <w:rPr>
                <w:rFonts w:ascii="Times New Roman" w:hAnsi="Times New Roman"/>
                <w:bCs/>
                <w:kern w:val="0"/>
                <w:sz w:val="21"/>
                <w:szCs w:val="21"/>
              </w:rPr>
              <w:t>3.75t/a</w:t>
            </w:r>
          </w:p>
        </w:tc>
        <w:tc>
          <w:tcPr>
            <w:tcW w:w="2885" w:type="dxa"/>
            <w:gridSpan w:val="2"/>
            <w:vAlign w:val="center"/>
          </w:tcPr>
          <w:p>
            <w:pPr>
              <w:spacing w:line="240" w:lineRule="auto"/>
              <w:rPr>
                <w:rFonts w:ascii="Times New Roman" w:hAnsi="Times New Roman"/>
                <w:bCs/>
                <w:kern w:val="0"/>
                <w:sz w:val="21"/>
                <w:szCs w:val="21"/>
              </w:rPr>
            </w:pPr>
            <w:r>
              <w:rPr>
                <w:rFonts w:hint="eastAsia" w:ascii="宋体" w:hAnsi="Times New Roman" w:cs="宋体"/>
                <w:kern w:val="0"/>
                <w:sz w:val="21"/>
                <w:szCs w:val="21"/>
              </w:rPr>
              <w:t>设置垃圾桶收集，定期由附近村庄环卫车运至环卫部门指定地点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870" w:type="dxa"/>
            <w:vMerge w:val="continue"/>
            <w:vAlign w:val="center"/>
          </w:tcPr>
          <w:p>
            <w:pPr>
              <w:spacing w:line="240" w:lineRule="auto"/>
              <w:jc w:val="center"/>
              <w:rPr>
                <w:rFonts w:ascii="Times New Roman" w:hAnsi="Times New Roman"/>
                <w:sz w:val="21"/>
                <w:szCs w:val="21"/>
              </w:rPr>
            </w:pPr>
          </w:p>
        </w:tc>
        <w:tc>
          <w:tcPr>
            <w:tcW w:w="3491" w:type="dxa"/>
            <w:gridSpan w:val="3"/>
            <w:vAlign w:val="center"/>
          </w:tcPr>
          <w:p>
            <w:pPr>
              <w:snapToGrid w:val="0"/>
              <w:spacing w:line="240" w:lineRule="auto"/>
              <w:jc w:val="center"/>
              <w:rPr>
                <w:rFonts w:ascii="Times New Roman" w:hAnsi="Times New Roman"/>
                <w:bCs/>
                <w:kern w:val="0"/>
                <w:sz w:val="21"/>
                <w:szCs w:val="21"/>
              </w:rPr>
            </w:pPr>
            <w:r>
              <w:rPr>
                <w:rFonts w:hint="eastAsia" w:ascii="Times New Roman" w:hAnsi="Times New Roman"/>
                <w:bCs/>
                <w:kern w:val="0"/>
                <w:sz w:val="21"/>
                <w:szCs w:val="21"/>
              </w:rPr>
              <w:t>危险废物</w:t>
            </w:r>
          </w:p>
        </w:tc>
        <w:tc>
          <w:tcPr>
            <w:tcW w:w="1276" w:type="dxa"/>
            <w:vAlign w:val="center"/>
          </w:tcPr>
          <w:p>
            <w:pPr>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.505t/a</w:t>
            </w:r>
          </w:p>
        </w:tc>
        <w:tc>
          <w:tcPr>
            <w:tcW w:w="2885" w:type="dxa"/>
            <w:gridSpan w:val="2"/>
            <w:vAlign w:val="center"/>
          </w:tcPr>
          <w:p>
            <w:pPr>
              <w:spacing w:line="240" w:lineRule="auto"/>
              <w:jc w:val="left"/>
              <w:rPr>
                <w:rFonts w:ascii="Times New Roman" w:hAnsi="Times New Roman"/>
                <w:kern w:val="0"/>
                <w:sz w:val="21"/>
                <w:szCs w:val="21"/>
              </w:rPr>
            </w:pPr>
            <w:r>
              <w:rPr>
                <w:rFonts w:hint="eastAsia" w:ascii="Times New Roman" w:hAnsi="Times New Roman"/>
                <w:kern w:val="0"/>
                <w:sz w:val="21"/>
                <w:szCs w:val="21"/>
              </w:rPr>
              <w:t>场内暂存后，交由有资质单位处置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870" w:type="dxa"/>
            <w:vAlign w:val="center"/>
          </w:tcPr>
          <w:p>
            <w:pPr>
              <w:spacing w:line="240" w:lineRule="auto"/>
              <w:jc w:val="center"/>
              <w:rPr>
                <w:rFonts w:ascii="Times New Roman" w:hAnsi="Times New Roman"/>
                <w:sz w:val="21"/>
                <w:szCs w:val="21"/>
              </w:rPr>
            </w:pPr>
            <w:r>
              <w:rPr>
                <w:rFonts w:ascii="Times New Roman" w:hAnsi="Times New Roman"/>
                <w:sz w:val="21"/>
                <w:szCs w:val="21"/>
              </w:rPr>
              <w:t>噪声</w:t>
            </w:r>
          </w:p>
        </w:tc>
        <w:tc>
          <w:tcPr>
            <w:tcW w:w="7652" w:type="dxa"/>
            <w:gridSpan w:val="6"/>
            <w:vAlign w:val="center"/>
          </w:tcPr>
          <w:p>
            <w:pPr>
              <w:autoSpaceDE w:val="0"/>
              <w:autoSpaceDN w:val="0"/>
              <w:adjustRightInd w:val="0"/>
              <w:spacing w:before="22" w:line="413" w:lineRule="exact"/>
              <w:ind w:left="156"/>
              <w:jc w:val="left"/>
              <w:rPr>
                <w:rFonts w:ascii="Times New Roman" w:hAnsi="Times New Roman"/>
                <w:kern w:val="0"/>
                <w:sz w:val="21"/>
                <w:szCs w:val="21"/>
              </w:rPr>
            </w:pPr>
            <w:r>
              <w:rPr>
                <w:rFonts w:ascii="Times New Roman" w:hAnsi="Times New Roman"/>
                <w:kern w:val="0"/>
                <w:sz w:val="21"/>
                <w:szCs w:val="21"/>
              </w:rPr>
              <w:t>项目产生的噪声主要为泵、搅拌机</w:t>
            </w:r>
            <w:r>
              <w:rPr>
                <w:rFonts w:hint="eastAsia" w:ascii="Times New Roman" w:hAnsi="Times New Roman"/>
                <w:kern w:val="0"/>
                <w:sz w:val="21"/>
                <w:szCs w:val="21"/>
              </w:rPr>
              <w:t>、全自动切块机、</w:t>
            </w:r>
            <w:r>
              <w:rPr>
                <w:rFonts w:ascii="Times New Roman" w:hAnsi="Times New Roman"/>
                <w:kern w:val="0"/>
                <w:sz w:val="21"/>
                <w:szCs w:val="21"/>
              </w:rPr>
              <w:t>皮带输送机等运行产生的噪声，噪声源强为80~90dB(A)。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trPr>
        <w:tc>
          <w:tcPr>
            <w:tcW w:w="8522" w:type="dxa"/>
            <w:gridSpan w:val="7"/>
          </w:tcPr>
          <w:p>
            <w:pPr>
              <w:spacing w:before="163" w:beforeLines="50" w:line="240" w:lineRule="auto"/>
              <w:ind w:firstLine="482"/>
              <w:rPr>
                <w:rFonts w:ascii="Times New Roman" w:hAnsi="Times New Roman"/>
                <w:bCs/>
                <w:sz w:val="21"/>
                <w:szCs w:val="21"/>
              </w:rPr>
            </w:pPr>
            <w:r>
              <w:rPr>
                <w:rFonts w:ascii="Times New Roman" w:hAnsi="Times New Roman"/>
                <w:bCs/>
                <w:sz w:val="21"/>
                <w:szCs w:val="21"/>
              </w:rPr>
              <w:t>主要生态影响：</w:t>
            </w:r>
          </w:p>
          <w:p>
            <w:pPr>
              <w:spacing w:before="163" w:beforeLines="50"/>
              <w:ind w:firstLine="371" w:firstLineChars="177"/>
              <w:rPr>
                <w:rFonts w:ascii="Times New Roman" w:hAnsi="Times New Roman"/>
                <w:bCs/>
                <w:sz w:val="21"/>
                <w:szCs w:val="21"/>
              </w:rPr>
            </w:pPr>
            <w:r>
              <w:rPr>
                <w:rFonts w:ascii="Times New Roman" w:hAnsi="Times New Roman"/>
                <w:kern w:val="0"/>
                <w:sz w:val="21"/>
                <w:szCs w:val="21"/>
              </w:rPr>
              <w:t>项目租用空置建设用地进行建设，不占耕地，不破坏地表植被。项目建设和营运后对生态环境基本无影响。</w:t>
            </w: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p>
            <w:pPr>
              <w:spacing w:before="163" w:beforeLines="50" w:line="240" w:lineRule="auto"/>
              <w:rPr>
                <w:rFonts w:ascii="Times New Roman" w:hAnsi="Times New Roman"/>
                <w:bCs/>
                <w:sz w:val="21"/>
                <w:szCs w:val="21"/>
              </w:rPr>
            </w:pPr>
          </w:p>
        </w:tc>
      </w:tr>
      <w:bookmarkEnd w:id="29"/>
    </w:tbl>
    <w:p>
      <w:pPr>
        <w:spacing w:line="312" w:lineRule="auto"/>
        <w:outlineLvl w:val="0"/>
        <w:rPr>
          <w:rFonts w:ascii="Times New Roman" w:hAnsi="Times New Roman"/>
          <w:b/>
          <w:sz w:val="32"/>
        </w:rPr>
      </w:pPr>
      <w:bookmarkStart w:id="30" w:name="_Toc2954"/>
      <w:bookmarkStart w:id="31" w:name="_Hlk9427903"/>
      <w:r>
        <w:rPr>
          <w:rFonts w:ascii="Times New Roman" w:hAnsi="Times New Roman"/>
          <w:b/>
          <w:sz w:val="32"/>
        </w:rPr>
        <w:t>环境影响分析</w:t>
      </w:r>
      <w:bookmarkEnd w:id="30"/>
    </w:p>
    <w:bookmarkEnd w:id="31"/>
    <w:tbl>
      <w:tblPr>
        <w:tblStyle w:val="45"/>
        <w:tblW w:w="85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173" w:hRule="atLeast"/>
        </w:trPr>
        <w:tc>
          <w:tcPr>
            <w:tcW w:w="8522" w:type="dxa"/>
          </w:tcPr>
          <w:p>
            <w:pPr>
              <w:autoSpaceDE w:val="0"/>
              <w:autoSpaceDN w:val="0"/>
              <w:adjustRightInd w:val="0"/>
              <w:spacing w:before="248" w:line="240" w:lineRule="auto"/>
              <w:ind w:left="482"/>
              <w:jc w:val="left"/>
              <w:rPr>
                <w:rFonts w:ascii="Times New Roman" w:hAnsi="Times New Roman"/>
                <w:kern w:val="0"/>
              </w:rPr>
            </w:pPr>
            <w:r>
              <w:rPr>
                <w:rFonts w:ascii="Times New Roman" w:hAnsi="Times New Roman"/>
                <w:kern w:val="0"/>
              </w:rPr>
              <w:t>一、施工期环境影响分析</w:t>
            </w:r>
          </w:p>
          <w:p>
            <w:pPr>
              <w:autoSpaceDE w:val="0"/>
              <w:autoSpaceDN w:val="0"/>
              <w:adjustRightInd w:val="0"/>
              <w:spacing w:before="103" w:line="391" w:lineRule="auto"/>
              <w:ind w:firstLine="480"/>
              <w:rPr>
                <w:rFonts w:ascii="Times New Roman" w:hAnsi="Times New Roman"/>
                <w:kern w:val="0"/>
              </w:rPr>
            </w:pPr>
            <w:r>
              <w:rPr>
                <w:rFonts w:ascii="Times New Roman" w:hAnsi="Times New Roman"/>
                <w:kern w:val="0"/>
              </w:rPr>
              <w:t>施工期主要环境问题表现为施工扬尘、施工机械噪声及尾气、施工人员生活垃圾及污水等。</w:t>
            </w:r>
          </w:p>
          <w:p>
            <w:pPr>
              <w:pStyle w:val="104"/>
              <w:numPr>
                <w:ilvl w:val="3"/>
                <w:numId w:val="29"/>
              </w:numPr>
              <w:autoSpaceDE w:val="0"/>
              <w:autoSpaceDN w:val="0"/>
              <w:adjustRightInd w:val="0"/>
              <w:spacing w:before="22"/>
              <w:ind w:left="567" w:firstLine="0" w:firstLineChars="0"/>
              <w:jc w:val="left"/>
              <w:rPr>
                <w:rFonts w:ascii="Times New Roman" w:hAnsi="Times New Roman"/>
                <w:kern w:val="0"/>
              </w:rPr>
            </w:pPr>
            <w:r>
              <w:rPr>
                <w:rFonts w:ascii="Times New Roman" w:hAnsi="Times New Roman"/>
                <w:kern w:val="0"/>
              </w:rPr>
              <w:t>施工扬尘影响分析</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本项目施工期大气主要污染物为扬尘，项目施工扬尘主要来自两个方面，一是来自土方挖掘扬尘及现场堆放引起的扬尘；二是来自来往运输车辆引起的二次扬尘。施工场地下风向TSP浓度变化见</w:t>
            </w:r>
            <w:r>
              <w:rPr>
                <w:rFonts w:ascii="Times New Roman" w:hAnsi="Times New Roman"/>
              </w:rPr>
              <w:fldChar w:fldCharType="begin"/>
            </w:r>
            <w:r>
              <w:rPr>
                <w:rFonts w:ascii="Times New Roman" w:hAnsi="Times New Roman"/>
              </w:rPr>
              <w:instrText xml:space="preserve"> REF _Ref533110761 \h  \* MERGEFORMAT </w:instrText>
            </w:r>
            <w:r>
              <w:rPr>
                <w:rFonts w:ascii="Times New Roman" w:hAnsi="Times New Roman"/>
              </w:rPr>
              <w:fldChar w:fldCharType="separate"/>
            </w:r>
            <w:r>
              <w:rPr>
                <w:rFonts w:ascii="Times New Roman" w:hAnsi="Times New Roman"/>
              </w:rPr>
              <w:t>表 22</w:t>
            </w:r>
            <w:r>
              <w:rPr>
                <w:rFonts w:ascii="Times New Roman" w:hAnsi="Times New Roman"/>
              </w:rPr>
              <w:fldChar w:fldCharType="end"/>
            </w:r>
            <w:r>
              <w:rPr>
                <w:rFonts w:ascii="Times New Roman" w:hAnsi="Times New Roman"/>
                <w:kern w:val="0"/>
              </w:rPr>
              <w:t>。</w:t>
            </w:r>
          </w:p>
          <w:p>
            <w:pPr>
              <w:autoSpaceDE w:val="0"/>
              <w:autoSpaceDN w:val="0"/>
              <w:adjustRightInd w:val="0"/>
              <w:snapToGrid w:val="0"/>
              <w:ind w:firstLine="482" w:firstLineChars="200"/>
              <w:jc w:val="center"/>
              <w:rPr>
                <w:rFonts w:ascii="Times New Roman" w:hAnsi="Times New Roman"/>
                <w:b/>
                <w:kern w:val="0"/>
              </w:rPr>
            </w:pPr>
            <w:bookmarkStart w:id="32" w:name="_Ref533110761"/>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22</w:t>
            </w:r>
            <w:r>
              <w:rPr>
                <w:rFonts w:ascii="Times New Roman" w:hAnsi="Times New Roman"/>
                <w:b/>
              </w:rPr>
              <w:fldChar w:fldCharType="end"/>
            </w:r>
            <w:bookmarkEnd w:id="32"/>
            <w:r>
              <w:rPr>
                <w:rFonts w:ascii="Times New Roman" w:hAnsi="Times New Roman"/>
                <w:b/>
                <w:kern w:val="0"/>
                <w:sz w:val="21"/>
                <w:szCs w:val="21"/>
              </w:rPr>
              <w:t>某施工场界下风向</w:t>
            </w:r>
            <w:r>
              <w:rPr>
                <w:rFonts w:ascii="Times New Roman" w:hAnsi="Times New Roman"/>
                <w:b/>
                <w:bCs/>
                <w:kern w:val="0"/>
                <w:sz w:val="21"/>
                <w:szCs w:val="21"/>
              </w:rPr>
              <w:t>TSP</w:t>
            </w:r>
            <w:r>
              <w:rPr>
                <w:rFonts w:ascii="Times New Roman" w:hAnsi="Times New Roman"/>
                <w:b/>
                <w:kern w:val="0"/>
                <w:sz w:val="21"/>
                <w:szCs w:val="21"/>
              </w:rPr>
              <w:t>浓度实测值（</w:t>
            </w:r>
            <w:r>
              <w:rPr>
                <w:rFonts w:ascii="Times New Roman" w:hAnsi="Times New Roman"/>
                <w:b/>
                <w:bCs/>
                <w:kern w:val="0"/>
                <w:sz w:val="21"/>
                <w:szCs w:val="21"/>
              </w:rPr>
              <w:t>mg/m</w:t>
            </w:r>
            <w:r>
              <w:rPr>
                <w:rFonts w:ascii="Times New Roman" w:hAnsi="Times New Roman"/>
                <w:b/>
                <w:bCs/>
                <w:kern w:val="0"/>
                <w:position w:val="9"/>
                <w:sz w:val="14"/>
                <w:szCs w:val="14"/>
              </w:rPr>
              <w:t>3</w:t>
            </w:r>
            <w:r>
              <w:rPr>
                <w:rFonts w:ascii="Times New Roman" w:hAnsi="Times New Roman"/>
                <w:b/>
                <w:kern w:val="0"/>
                <w:sz w:val="21"/>
                <w:szCs w:val="21"/>
              </w:rPr>
              <w:t>）</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3"/>
              <w:gridCol w:w="1037"/>
              <w:gridCol w:w="1037"/>
              <w:gridCol w:w="1037"/>
              <w:gridCol w:w="1037"/>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271" w:type="dxa"/>
                  <w:vMerge w:val="restart"/>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防尘措施</w:t>
                  </w:r>
                </w:p>
              </w:tc>
              <w:tc>
                <w:tcPr>
                  <w:tcW w:w="5988" w:type="dxa"/>
                  <w:gridSpan w:val="6"/>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工地下风向距离（m）</w:t>
                  </w:r>
                </w:p>
              </w:tc>
              <w:tc>
                <w:tcPr>
                  <w:tcW w:w="1037" w:type="dxa"/>
                  <w:vMerge w:val="restart"/>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工地上风向（对照点）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271"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c>
                <w:tcPr>
                  <w:tcW w:w="803"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20</w:t>
                  </w:r>
                </w:p>
              </w:tc>
              <w:tc>
                <w:tcPr>
                  <w:tcW w:w="1037"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50</w:t>
                  </w:r>
                </w:p>
              </w:tc>
              <w:tc>
                <w:tcPr>
                  <w:tcW w:w="1037"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100</w:t>
                  </w:r>
                </w:p>
              </w:tc>
              <w:tc>
                <w:tcPr>
                  <w:tcW w:w="1037"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150</w:t>
                  </w:r>
                </w:p>
              </w:tc>
              <w:tc>
                <w:tcPr>
                  <w:tcW w:w="1037"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200</w:t>
                  </w:r>
                </w:p>
              </w:tc>
              <w:tc>
                <w:tcPr>
                  <w:tcW w:w="1037"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250</w:t>
                  </w:r>
                </w:p>
              </w:tc>
              <w:tc>
                <w:tcPr>
                  <w:tcW w:w="1037" w:type="dxa"/>
                  <w:vMerge w:val="continue"/>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无</w:t>
                  </w:r>
                </w:p>
              </w:tc>
              <w:tc>
                <w:tcPr>
                  <w:tcW w:w="803"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1.303</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0.722</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0.402</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0.311</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0.270</w:t>
                  </w:r>
                </w:p>
              </w:tc>
              <w:tc>
                <w:tcPr>
                  <w:tcW w:w="1037" w:type="dxa"/>
                  <w:vAlign w:val="center"/>
                </w:tcPr>
                <w:p>
                  <w:pPr>
                    <w:adjustRightInd w:val="0"/>
                    <w:snapToGrid w:val="0"/>
                    <w:spacing w:line="240" w:lineRule="auto"/>
                    <w:ind w:firstLine="0"/>
                    <w:rPr>
                      <w:rFonts w:ascii="Times New Roman" w:hAnsi="Times New Roman"/>
                    </w:rPr>
                  </w:pPr>
                  <w:r>
                    <w:rPr>
                      <w:rFonts w:ascii="Times New Roman" w:hAnsi="Times New Roman"/>
                      <w:kern w:val="0"/>
                      <w:sz w:val="21"/>
                      <w:szCs w:val="21"/>
                    </w:rPr>
                    <w:t>0.210</w:t>
                  </w:r>
                </w:p>
              </w:tc>
              <w:tc>
                <w:tcPr>
                  <w:tcW w:w="1037" w:type="dxa"/>
                  <w:vMerge w:val="restart"/>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有（围挡板）</w:t>
                  </w:r>
                </w:p>
              </w:tc>
              <w:tc>
                <w:tcPr>
                  <w:tcW w:w="803"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0.824</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0.426</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0.235</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0.221</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0.215</w:t>
                  </w:r>
                </w:p>
              </w:tc>
              <w:tc>
                <w:tcPr>
                  <w:tcW w:w="1037" w:type="dxa"/>
                  <w:vAlign w:val="center"/>
                </w:tcPr>
                <w:p>
                  <w:pPr>
                    <w:adjustRightInd w:val="0"/>
                    <w:snapToGrid w:val="0"/>
                    <w:spacing w:line="240" w:lineRule="auto"/>
                    <w:ind w:firstLine="0"/>
                    <w:rPr>
                      <w:rFonts w:ascii="Times New Roman" w:hAnsi="Times New Roman"/>
                      <w:kern w:val="0"/>
                      <w:szCs w:val="21"/>
                    </w:rPr>
                  </w:pPr>
                  <w:r>
                    <w:rPr>
                      <w:rFonts w:ascii="Times New Roman" w:hAnsi="Times New Roman"/>
                      <w:kern w:val="0"/>
                      <w:sz w:val="21"/>
                      <w:szCs w:val="21"/>
                    </w:rPr>
                    <w:t>0.206</w:t>
                  </w:r>
                </w:p>
              </w:tc>
              <w:tc>
                <w:tcPr>
                  <w:tcW w:w="1037" w:type="dxa"/>
                  <w:vMerge w:val="continue"/>
                  <w:vAlign w:val="center"/>
                </w:tcPr>
                <w:p>
                  <w:pPr>
                    <w:autoSpaceDE w:val="0"/>
                    <w:autoSpaceDN w:val="0"/>
                    <w:adjustRightInd w:val="0"/>
                    <w:snapToGrid w:val="0"/>
                    <w:spacing w:line="240" w:lineRule="auto"/>
                    <w:ind w:firstLine="0"/>
                    <w:rPr>
                      <w:rFonts w:ascii="Times New Roman" w:hAnsi="Times New Roman"/>
                      <w:kern w:val="0"/>
                      <w:sz w:val="21"/>
                      <w:szCs w:val="21"/>
                    </w:rPr>
                  </w:pPr>
                </w:p>
              </w:tc>
            </w:tr>
          </w:tbl>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通过类比调查表明，在不设置围挡板的情况下，施工现场对周围环境的污染约在250m范围内，TSP最大污染浓度是对照点的6.39倍。在设置围挡板的情况下，污染范围为150m以内区域，最高污染浓度是对照点的4.04倍，最大污染浓度较不设置围挡板降低了0.479mg/m</w:t>
            </w:r>
            <w:r>
              <w:rPr>
                <w:rFonts w:ascii="Times New Roman" w:hAnsi="Times New Roman"/>
                <w:kern w:val="0"/>
                <w:vertAlign w:val="superscript"/>
              </w:rPr>
              <w:t>3</w:t>
            </w:r>
            <w:r>
              <w:rPr>
                <w:rFonts w:ascii="Times New Roman" w:hAnsi="Times New Roman"/>
                <w:kern w:val="0"/>
              </w:rPr>
              <w:t>。采取围挡措施后，150m范围内实测最高污染浓度为对照点的1.09倍，可有效控制大气污染。</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另外，扬尘量与粉尘的含水率有关，粉尘含水率越高，扬尘量越小，目前国内大多数施工场地均采用洒水来进行抑尘。下表为施工场地洒水抑尘试验结果。</w:t>
            </w:r>
          </w:p>
          <w:p>
            <w:pPr>
              <w:autoSpaceDE w:val="0"/>
              <w:autoSpaceDN w:val="0"/>
              <w:adjustRightInd w:val="0"/>
              <w:snapToGrid w:val="0"/>
              <w:jc w:val="center"/>
              <w:rPr>
                <w:rFonts w:ascii="Times New Roman" w:hAnsi="Times New Roman"/>
                <w:b/>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23</w:t>
            </w:r>
            <w:r>
              <w:rPr>
                <w:rFonts w:ascii="Times New Roman" w:hAnsi="Times New Roman"/>
                <w:b/>
              </w:rPr>
              <w:fldChar w:fldCharType="end"/>
            </w:r>
            <w:r>
              <w:rPr>
                <w:rFonts w:ascii="Times New Roman" w:hAnsi="Times New Roman"/>
                <w:b/>
                <w:kern w:val="0"/>
                <w:sz w:val="21"/>
                <w:szCs w:val="21"/>
              </w:rPr>
              <w:t>建设期场地洒水抑尘试验结果</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110"/>
              <w:gridCol w:w="1132"/>
              <w:gridCol w:w="1186"/>
              <w:gridCol w:w="1221"/>
              <w:gridCol w:w="1142"/>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497" w:type="dxa"/>
                  <w:gridSpan w:val="2"/>
                  <w:vAlign w:val="center"/>
                </w:tcPr>
                <w:p>
                  <w:pPr>
                    <w:autoSpaceDE w:val="0"/>
                    <w:autoSpaceDN w:val="0"/>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 xml:space="preserve">距离（m） </w:t>
                  </w:r>
                </w:p>
              </w:tc>
              <w:tc>
                <w:tcPr>
                  <w:tcW w:w="1132" w:type="dxa"/>
                  <w:vAlign w:val="center"/>
                </w:tcPr>
                <w:p>
                  <w:pPr>
                    <w:autoSpaceDE w:val="0"/>
                    <w:autoSpaceDN w:val="0"/>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 xml:space="preserve">5 </w:t>
                  </w:r>
                </w:p>
              </w:tc>
              <w:tc>
                <w:tcPr>
                  <w:tcW w:w="1186" w:type="dxa"/>
                  <w:vAlign w:val="center"/>
                </w:tcPr>
                <w:p>
                  <w:pPr>
                    <w:autoSpaceDE w:val="0"/>
                    <w:autoSpaceDN w:val="0"/>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 xml:space="preserve">20 </w:t>
                  </w:r>
                </w:p>
              </w:tc>
              <w:tc>
                <w:tcPr>
                  <w:tcW w:w="1221" w:type="dxa"/>
                  <w:vAlign w:val="center"/>
                </w:tcPr>
                <w:p>
                  <w:pPr>
                    <w:autoSpaceDE w:val="0"/>
                    <w:autoSpaceDN w:val="0"/>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 xml:space="preserve">50 </w:t>
                  </w:r>
                </w:p>
              </w:tc>
              <w:tc>
                <w:tcPr>
                  <w:tcW w:w="1142" w:type="dxa"/>
                  <w:vAlign w:val="center"/>
                </w:tcPr>
                <w:p>
                  <w:pPr>
                    <w:autoSpaceDE w:val="0"/>
                    <w:autoSpaceDN w:val="0"/>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 xml:space="preserve">100 </w:t>
                  </w:r>
                </w:p>
              </w:tc>
              <w:tc>
                <w:tcPr>
                  <w:tcW w:w="1118" w:type="dxa"/>
                  <w:vAlign w:val="center"/>
                </w:tcPr>
                <w:p>
                  <w:pPr>
                    <w:autoSpaceDE w:val="0"/>
                    <w:autoSpaceDN w:val="0"/>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7" w:type="dxa"/>
                  <w:vMerge w:val="restart"/>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TSP24小时浓度</w:t>
                  </w:r>
                </w:p>
              </w:tc>
              <w:tc>
                <w:tcPr>
                  <w:tcW w:w="1110"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不洒水</w:t>
                  </w:r>
                </w:p>
              </w:tc>
              <w:tc>
                <w:tcPr>
                  <w:tcW w:w="1132" w:type="dxa"/>
                  <w:vAlign w:val="center"/>
                </w:tcPr>
                <w:p>
                  <w:pPr>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3.62</w:t>
                  </w:r>
                </w:p>
              </w:tc>
              <w:tc>
                <w:tcPr>
                  <w:tcW w:w="1186" w:type="dxa"/>
                  <w:vAlign w:val="center"/>
                </w:tcPr>
                <w:p>
                  <w:pPr>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1.353</w:t>
                  </w:r>
                </w:p>
              </w:tc>
              <w:tc>
                <w:tcPr>
                  <w:tcW w:w="1221" w:type="dxa"/>
                  <w:vAlign w:val="center"/>
                </w:tcPr>
                <w:p>
                  <w:pPr>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0.710</w:t>
                  </w:r>
                </w:p>
              </w:tc>
              <w:tc>
                <w:tcPr>
                  <w:tcW w:w="1142" w:type="dxa"/>
                  <w:vAlign w:val="center"/>
                </w:tcPr>
                <w:p>
                  <w:pPr>
                    <w:adjustRightInd w:val="0"/>
                    <w:snapToGrid w:val="0"/>
                    <w:spacing w:line="240" w:lineRule="auto"/>
                    <w:ind w:firstLine="0"/>
                    <w:rPr>
                      <w:rFonts w:ascii="Times New Roman" w:hAnsi="Times New Roman"/>
                      <w:sz w:val="21"/>
                      <w:szCs w:val="21"/>
                    </w:rPr>
                  </w:pPr>
                  <w:r>
                    <w:rPr>
                      <w:rFonts w:ascii="Times New Roman" w:hAnsi="Times New Roman"/>
                      <w:kern w:val="0"/>
                      <w:sz w:val="21"/>
                      <w:szCs w:val="21"/>
                    </w:rPr>
                    <w:t>0.400</w:t>
                  </w:r>
                </w:p>
              </w:tc>
              <w:tc>
                <w:tcPr>
                  <w:tcW w:w="1118" w:type="dxa"/>
                  <w:vMerge w:val="restart"/>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7" w:type="dxa"/>
                  <w:vMerge w:val="continue"/>
                  <w:vAlign w:val="center"/>
                </w:tcPr>
                <w:p>
                  <w:pPr>
                    <w:autoSpaceDE w:val="0"/>
                    <w:autoSpaceDN w:val="0"/>
                    <w:adjustRightInd w:val="0"/>
                    <w:snapToGrid w:val="0"/>
                    <w:spacing w:line="240" w:lineRule="auto"/>
                    <w:ind w:firstLine="0"/>
                    <w:rPr>
                      <w:rFonts w:ascii="Times New Roman" w:hAnsi="Times New Roman"/>
                      <w:kern w:val="0"/>
                      <w:sz w:val="21"/>
                      <w:szCs w:val="21"/>
                    </w:rPr>
                  </w:pPr>
                </w:p>
              </w:tc>
              <w:tc>
                <w:tcPr>
                  <w:tcW w:w="1110" w:type="dxa"/>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洒水</w:t>
                  </w:r>
                </w:p>
              </w:tc>
              <w:tc>
                <w:tcPr>
                  <w:tcW w:w="1132" w:type="dxa"/>
                  <w:vAlign w:val="center"/>
                </w:tcPr>
                <w:p>
                  <w:pPr>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0.91</w:t>
                  </w:r>
                </w:p>
              </w:tc>
              <w:tc>
                <w:tcPr>
                  <w:tcW w:w="1186" w:type="dxa"/>
                  <w:vAlign w:val="center"/>
                </w:tcPr>
                <w:p>
                  <w:pPr>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0.41</w:t>
                  </w:r>
                </w:p>
              </w:tc>
              <w:tc>
                <w:tcPr>
                  <w:tcW w:w="1221" w:type="dxa"/>
                  <w:vAlign w:val="center"/>
                </w:tcPr>
                <w:p>
                  <w:pPr>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0.25</w:t>
                  </w:r>
                </w:p>
              </w:tc>
              <w:tc>
                <w:tcPr>
                  <w:tcW w:w="1142" w:type="dxa"/>
                  <w:vAlign w:val="center"/>
                </w:tcPr>
                <w:p>
                  <w:pPr>
                    <w:adjustRightInd w:val="0"/>
                    <w:snapToGrid w:val="0"/>
                    <w:spacing w:line="240" w:lineRule="auto"/>
                    <w:ind w:firstLine="0"/>
                    <w:rPr>
                      <w:rFonts w:ascii="Times New Roman" w:hAnsi="Times New Roman"/>
                      <w:kern w:val="0"/>
                      <w:sz w:val="21"/>
                      <w:szCs w:val="21"/>
                    </w:rPr>
                  </w:pPr>
                  <w:r>
                    <w:rPr>
                      <w:rFonts w:ascii="Times New Roman" w:hAnsi="Times New Roman"/>
                      <w:kern w:val="0"/>
                      <w:sz w:val="21"/>
                      <w:szCs w:val="21"/>
                    </w:rPr>
                    <w:t>0.12</w:t>
                  </w:r>
                </w:p>
              </w:tc>
              <w:tc>
                <w:tcPr>
                  <w:tcW w:w="1118" w:type="dxa"/>
                  <w:vMerge w:val="continue"/>
                  <w:vAlign w:val="center"/>
                </w:tcPr>
                <w:p>
                  <w:pPr>
                    <w:autoSpaceDE w:val="0"/>
                    <w:autoSpaceDN w:val="0"/>
                    <w:adjustRightInd w:val="0"/>
                    <w:snapToGrid w:val="0"/>
                    <w:spacing w:line="240" w:lineRule="auto"/>
                    <w:ind w:firstLine="0"/>
                    <w:rPr>
                      <w:rFonts w:ascii="Times New Roman" w:hAnsi="Times New Roman"/>
                      <w:kern w:val="0"/>
                      <w:sz w:val="21"/>
                      <w:szCs w:val="21"/>
                    </w:rPr>
                  </w:pPr>
                </w:p>
              </w:tc>
            </w:tr>
          </w:tbl>
          <w:p>
            <w:pPr>
              <w:autoSpaceDE w:val="0"/>
              <w:autoSpaceDN w:val="0"/>
              <w:adjustRightInd w:val="0"/>
              <w:ind w:firstLine="480" w:firstLineChars="200"/>
              <w:jc w:val="left"/>
              <w:rPr>
                <w:rFonts w:ascii="Times New Roman" w:hAnsi="Times New Roman"/>
                <w:kern w:val="0"/>
              </w:rPr>
            </w:pPr>
            <w:r>
              <w:rPr>
                <w:rFonts w:ascii="Times New Roman" w:hAnsi="Times New Roman"/>
                <w:kern w:val="0"/>
              </w:rPr>
              <w:t>试验表明：每天洒水4~5次，可有效控制施工扬尘，可将TSP污染的影响范围缩小到20~50m范围内，因此适当洒水是减少扬尘的有效手段。</w:t>
            </w:r>
          </w:p>
          <w:p>
            <w:pPr>
              <w:autoSpaceDE w:val="0"/>
              <w:autoSpaceDN w:val="0"/>
              <w:adjustRightInd w:val="0"/>
              <w:ind w:firstLine="480" w:firstLineChars="200"/>
              <w:rPr>
                <w:rFonts w:ascii="Times New Roman" w:hAnsi="Times New Roman"/>
                <w:kern w:val="0"/>
              </w:rPr>
            </w:pPr>
            <w:r>
              <w:rPr>
                <w:rFonts w:ascii="Times New Roman" w:hAnsi="Times New Roman"/>
                <w:kern w:val="0"/>
              </w:rPr>
              <w:t>为最大限度地避免施工扬尘对区域空气环境质量产生影响，</w:t>
            </w:r>
            <w:r>
              <w:rPr>
                <w:rFonts w:hint="eastAsia" w:ascii="宋体" w:hAnsi="Times New Roman" w:cs="宋体"/>
                <w:kern w:val="0"/>
              </w:rPr>
              <w:t>根据《陕西省建筑施工扬尘治理措施</w:t>
            </w:r>
            <w:r>
              <w:rPr>
                <w:rFonts w:ascii="Times New Roman" w:hAnsi="Times New Roman"/>
                <w:kern w:val="0"/>
              </w:rPr>
              <w:t>16</w:t>
            </w:r>
            <w:r>
              <w:rPr>
                <w:rFonts w:hint="eastAsia" w:ascii="宋体" w:hAnsi="Times New Roman" w:cs="宋体"/>
                <w:kern w:val="0"/>
              </w:rPr>
              <w:t>条》、《施工厂界扬尘排放限制》（</w:t>
            </w:r>
            <w:r>
              <w:rPr>
                <w:rFonts w:ascii="Times New Roman" w:hAnsi="Times New Roman"/>
                <w:kern w:val="0"/>
              </w:rPr>
              <w:t>DB61/1078-2017</w:t>
            </w:r>
            <w:r>
              <w:rPr>
                <w:rFonts w:hint="eastAsia" w:ascii="宋体" w:hAnsi="Times New Roman" w:cs="宋体"/>
                <w:kern w:val="0"/>
              </w:rPr>
              <w:t>）</w:t>
            </w:r>
            <w:r>
              <w:rPr>
                <w:rFonts w:ascii="Times New Roman" w:hAnsi="Times New Roman"/>
                <w:kern w:val="0"/>
              </w:rPr>
              <w:t>、《陕西省铁腕治霾打赢蓝天保卫战三年行动方案（2018-2020年）（修订版）》、《</w:t>
            </w:r>
            <w:r>
              <w:rPr>
                <w:rFonts w:hint="eastAsia" w:ascii="Times New Roman" w:hAnsi="Times New Roman"/>
                <w:kern w:val="0"/>
              </w:rPr>
              <w:t>渭南市</w:t>
            </w:r>
            <w:r>
              <w:rPr>
                <w:rFonts w:ascii="Times New Roman" w:hAnsi="Times New Roman"/>
                <w:kern w:val="0"/>
              </w:rPr>
              <w:t>铁腕治霾保卫蓝天三年行动方案（2018-2020年）》</w:t>
            </w:r>
            <w:r>
              <w:rPr>
                <w:rFonts w:hint="eastAsia" w:ascii="Times New Roman" w:hAnsi="Times New Roman"/>
                <w:kern w:val="0"/>
              </w:rPr>
              <w:t>、《潼关县</w:t>
            </w:r>
            <w:r>
              <w:rPr>
                <w:rFonts w:ascii="Times New Roman" w:hAnsi="Times New Roman"/>
                <w:kern w:val="0"/>
              </w:rPr>
              <w:t>铁腕治霾保卫蓝天三年行动方案（2018-2020年）》要求治理扬尘，评价要求提出以下措施和要求：</w:t>
            </w:r>
          </w:p>
          <w:p>
            <w:pPr>
              <w:pStyle w:val="104"/>
              <w:numPr>
                <w:ilvl w:val="2"/>
                <w:numId w:val="30"/>
              </w:numPr>
              <w:autoSpaceDE w:val="0"/>
              <w:autoSpaceDN w:val="0"/>
              <w:adjustRightInd w:val="0"/>
              <w:ind w:left="0" w:firstLine="567" w:firstLineChars="0"/>
              <w:rPr>
                <w:rFonts w:ascii="Times New Roman" w:hAnsi="Times New Roman"/>
                <w:kern w:val="0"/>
              </w:rPr>
            </w:pPr>
            <w:r>
              <w:rPr>
                <w:rFonts w:ascii="Times New Roman" w:hAnsi="Times New Roman"/>
                <w:kern w:val="0"/>
              </w:rPr>
              <w:t>严格按照有关控制扬尘污染规定，强化施工期环境管理，制定合理施工计划，缩短工期，采取集中力量逐项施工方法，坚决杜绝粗放式施工现象发生。严格落实“洒水、覆盖、硬化、冲洗、绿化、围挡、密闭运输”七个100%防尘措施。</w:t>
            </w:r>
          </w:p>
          <w:p>
            <w:pPr>
              <w:pStyle w:val="104"/>
              <w:numPr>
                <w:ilvl w:val="2"/>
                <w:numId w:val="30"/>
              </w:numPr>
              <w:autoSpaceDE w:val="0"/>
              <w:autoSpaceDN w:val="0"/>
              <w:adjustRightInd w:val="0"/>
              <w:ind w:left="0" w:firstLine="567" w:firstLineChars="0"/>
              <w:rPr>
                <w:rFonts w:ascii="Times New Roman" w:hAnsi="Times New Roman"/>
                <w:kern w:val="0"/>
              </w:rPr>
            </w:pPr>
            <w:r>
              <w:rPr>
                <w:rFonts w:hint="eastAsia" w:ascii="宋体" w:hAnsi="Times New Roman" w:cs="宋体"/>
                <w:kern w:val="0"/>
              </w:rPr>
              <w:t>施工扬尘六个</w:t>
            </w:r>
            <w:r>
              <w:rPr>
                <w:rFonts w:ascii="Times New Roman" w:hAnsi="Times New Roman"/>
                <w:kern w:val="0"/>
              </w:rPr>
              <w:t>100%</w:t>
            </w:r>
            <w:r>
              <w:rPr>
                <w:rFonts w:hint="eastAsia" w:ascii="宋体" w:hAnsi="Times New Roman" w:cs="宋体"/>
                <w:kern w:val="0"/>
              </w:rPr>
              <w:t>管理要求：施工区域</w:t>
            </w:r>
            <w:r>
              <w:rPr>
                <w:rFonts w:ascii="Times New Roman" w:hAnsi="Times New Roman"/>
                <w:kern w:val="0"/>
              </w:rPr>
              <w:t>100%</w:t>
            </w:r>
            <w:r>
              <w:rPr>
                <w:rFonts w:hint="eastAsia" w:ascii="宋体" w:hAnsi="Times New Roman" w:cs="宋体"/>
                <w:kern w:val="0"/>
              </w:rPr>
              <w:t>标准围挡、裸露黄土</w:t>
            </w:r>
            <w:r>
              <w:rPr>
                <w:rFonts w:ascii="Times New Roman" w:hAnsi="Times New Roman"/>
                <w:kern w:val="0"/>
              </w:rPr>
              <w:t>100%</w:t>
            </w:r>
            <w:r>
              <w:rPr>
                <w:rFonts w:hint="eastAsia" w:ascii="宋体" w:hAnsi="Times New Roman" w:cs="宋体"/>
                <w:kern w:val="0"/>
              </w:rPr>
              <w:t>覆盖、施工道路</w:t>
            </w:r>
            <w:r>
              <w:rPr>
                <w:rFonts w:ascii="Times New Roman" w:hAnsi="Times New Roman"/>
                <w:kern w:val="0"/>
              </w:rPr>
              <w:t>100%</w:t>
            </w:r>
            <w:r>
              <w:rPr>
                <w:rFonts w:hint="eastAsia" w:ascii="宋体" w:hAnsi="Times New Roman" w:cs="宋体"/>
                <w:kern w:val="0"/>
              </w:rPr>
              <w:t>硬化、渣土运输车辆</w:t>
            </w:r>
            <w:r>
              <w:rPr>
                <w:rFonts w:ascii="Times New Roman" w:hAnsi="Times New Roman"/>
                <w:kern w:val="0"/>
              </w:rPr>
              <w:t>100%</w:t>
            </w:r>
            <w:r>
              <w:rPr>
                <w:rFonts w:hint="eastAsia" w:ascii="宋体" w:hAnsi="Times New Roman" w:cs="宋体"/>
                <w:kern w:val="0"/>
              </w:rPr>
              <w:t>密闭拉运、施工现场出入车辆</w:t>
            </w:r>
            <w:r>
              <w:rPr>
                <w:rFonts w:ascii="Times New Roman" w:hAnsi="Times New Roman"/>
                <w:kern w:val="0"/>
              </w:rPr>
              <w:t>100%</w:t>
            </w:r>
            <w:r>
              <w:rPr>
                <w:rFonts w:hint="eastAsia" w:ascii="宋体" w:hAnsi="Times New Roman" w:cs="宋体"/>
                <w:kern w:val="0"/>
              </w:rPr>
              <w:t>冲洗清洁、建筑物拆除</w:t>
            </w:r>
            <w:r>
              <w:rPr>
                <w:rFonts w:ascii="Times New Roman" w:hAnsi="Times New Roman"/>
                <w:kern w:val="0"/>
              </w:rPr>
              <w:t>100%</w:t>
            </w:r>
            <w:r>
              <w:rPr>
                <w:rFonts w:hint="eastAsia" w:ascii="宋体" w:hAnsi="Times New Roman" w:cs="宋体"/>
                <w:kern w:val="0"/>
              </w:rPr>
              <w:t>湿法作业。</w:t>
            </w:r>
          </w:p>
          <w:p>
            <w:pPr>
              <w:pStyle w:val="104"/>
              <w:numPr>
                <w:ilvl w:val="2"/>
                <w:numId w:val="30"/>
              </w:numPr>
              <w:autoSpaceDE w:val="0"/>
              <w:autoSpaceDN w:val="0"/>
              <w:adjustRightInd w:val="0"/>
              <w:ind w:left="0" w:firstLine="567" w:firstLineChars="0"/>
              <w:rPr>
                <w:rFonts w:ascii="Times New Roman" w:hAnsi="Times New Roman"/>
                <w:kern w:val="0"/>
              </w:rPr>
            </w:pPr>
            <w:r>
              <w:rPr>
                <w:rFonts w:ascii="Times New Roman" w:hAnsi="Times New Roman"/>
                <w:kern w:val="0"/>
              </w:rPr>
              <w:t>运输建筑材料车辆不得超载，运输颗粒物料车辆装载高度不得超过车槽；</w:t>
            </w:r>
          </w:p>
          <w:p>
            <w:pPr>
              <w:pStyle w:val="104"/>
              <w:numPr>
                <w:ilvl w:val="2"/>
                <w:numId w:val="30"/>
              </w:numPr>
              <w:autoSpaceDE w:val="0"/>
              <w:autoSpaceDN w:val="0"/>
              <w:adjustRightInd w:val="0"/>
              <w:ind w:left="0" w:firstLine="567" w:firstLineChars="0"/>
              <w:rPr>
                <w:rFonts w:ascii="Times New Roman" w:hAnsi="Times New Roman"/>
                <w:kern w:val="0"/>
              </w:rPr>
            </w:pPr>
            <w:r>
              <w:rPr>
                <w:rFonts w:ascii="Times New Roman" w:hAnsi="Times New Roman"/>
                <w:kern w:val="0"/>
              </w:rPr>
              <w:t>运输土石方车辆必须采取覆盖等防尘措施，防止物料沿途抛撒导致二次扬尘；施工车辆进入附近道路后，应慢速行驶。施工工地，对所有建设设备和物资进行合理优化，少占土地；水泥、沙、石灰等易产生扬尘材料应购置袋装产品并严禁露天堆放，工地采取洒水、覆盖防尘措施；对于建设施工阶段的车辆和机械扬尘，采取洒水湿法抑尘。利用洒水车对施工现场和进出道路洒水，同时在施工场地出口设置浅水池，以利于减少扬尘的产生。</w:t>
            </w:r>
          </w:p>
          <w:p>
            <w:pPr>
              <w:pStyle w:val="104"/>
              <w:numPr>
                <w:ilvl w:val="2"/>
                <w:numId w:val="30"/>
              </w:numPr>
              <w:autoSpaceDE w:val="0"/>
              <w:autoSpaceDN w:val="0"/>
              <w:adjustRightInd w:val="0"/>
              <w:ind w:left="0" w:firstLine="567" w:firstLineChars="0"/>
              <w:rPr>
                <w:rFonts w:ascii="Times New Roman" w:hAnsi="Times New Roman"/>
                <w:kern w:val="0"/>
              </w:rPr>
            </w:pPr>
            <w:r>
              <w:rPr>
                <w:rFonts w:ascii="Times New Roman" w:hAnsi="Times New Roman"/>
                <w:kern w:val="0"/>
              </w:rPr>
              <w:t>建设施工工地周边（没有围墙处）必须设置1.8m以上的硬质围墙，严禁敞开式作业，定期对围挡落尘进行清洗；遇到较大风速时，停止施工减少扬尘扩散。</w:t>
            </w:r>
          </w:p>
          <w:p>
            <w:pPr>
              <w:pStyle w:val="104"/>
              <w:numPr>
                <w:ilvl w:val="2"/>
                <w:numId w:val="30"/>
              </w:numPr>
              <w:autoSpaceDE w:val="0"/>
              <w:autoSpaceDN w:val="0"/>
              <w:adjustRightInd w:val="0"/>
              <w:ind w:left="0" w:firstLine="567" w:firstLineChars="0"/>
              <w:rPr>
                <w:rFonts w:ascii="Times New Roman" w:hAnsi="Times New Roman"/>
                <w:kern w:val="0"/>
              </w:rPr>
            </w:pPr>
            <w:r>
              <w:rPr>
                <w:rFonts w:ascii="Times New Roman" w:hAnsi="Times New Roman"/>
                <w:kern w:val="0"/>
              </w:rPr>
              <w:t>加强施工工地的环境管理，按照有关要求设置环境保护监督栏，设专人负责施工场地的环境管理工作；；服从高新区环保局、市容管理部门等的有关规定，配合环境监测部门搞好扬尘的监测工作。</w:t>
            </w:r>
          </w:p>
          <w:p>
            <w:pPr>
              <w:pStyle w:val="104"/>
              <w:numPr>
                <w:ilvl w:val="2"/>
                <w:numId w:val="30"/>
              </w:numPr>
              <w:autoSpaceDE w:val="0"/>
              <w:autoSpaceDN w:val="0"/>
              <w:adjustRightInd w:val="0"/>
              <w:ind w:left="0" w:firstLine="567" w:firstLineChars="0"/>
              <w:rPr>
                <w:rFonts w:ascii="Times New Roman" w:hAnsi="Times New Roman"/>
                <w:kern w:val="0"/>
              </w:rPr>
            </w:pPr>
            <w:r>
              <w:rPr>
                <w:rFonts w:ascii="Times New Roman" w:hAnsi="Times New Roman"/>
                <w:kern w:val="0"/>
              </w:rPr>
              <w:t>渣土、垃圾应当及时清运，不能及时清运的，必须采取覆盖等防尘措施；</w:t>
            </w:r>
          </w:p>
          <w:p>
            <w:pPr>
              <w:pStyle w:val="104"/>
              <w:numPr>
                <w:ilvl w:val="2"/>
                <w:numId w:val="30"/>
              </w:numPr>
              <w:autoSpaceDE w:val="0"/>
              <w:autoSpaceDN w:val="0"/>
              <w:adjustRightInd w:val="0"/>
              <w:ind w:left="0" w:firstLine="567" w:firstLineChars="0"/>
              <w:rPr>
                <w:rFonts w:ascii="Times New Roman" w:hAnsi="Times New Roman"/>
                <w:kern w:val="0"/>
              </w:rPr>
            </w:pPr>
            <w:r>
              <w:rPr>
                <w:rFonts w:ascii="Times New Roman" w:hAnsi="Times New Roman"/>
                <w:kern w:val="0"/>
              </w:rPr>
              <w:t>遇有4级以上大风天气，停止土方施工，并做好遮掩工作，最大限度地减少扬尘；在大风日加大洒水量及洒水次数。</w:t>
            </w:r>
          </w:p>
          <w:p>
            <w:pPr>
              <w:autoSpaceDE w:val="0"/>
              <w:autoSpaceDN w:val="0"/>
              <w:adjustRightInd w:val="0"/>
              <w:ind w:firstLine="424" w:firstLineChars="177"/>
              <w:rPr>
                <w:rFonts w:ascii="Times New Roman" w:hAnsi="Times New Roman"/>
                <w:kern w:val="0"/>
              </w:rPr>
            </w:pPr>
            <w:r>
              <w:rPr>
                <w:rFonts w:ascii="Times New Roman" w:hAnsi="Times New Roman"/>
                <w:kern w:val="0"/>
              </w:rPr>
              <w:t>在采取上述措施治理后，扬尘可以得到有效控制，对项目周围环境影响较小。同时，施工期产生的扬尘污染是短期的，随着施工活动的结束，场地的覆盖、道路、建筑物的形成后，施工扬尘对环境空气的影响也就随之结束。</w:t>
            </w:r>
          </w:p>
          <w:p>
            <w:pPr>
              <w:pStyle w:val="104"/>
              <w:numPr>
                <w:ilvl w:val="3"/>
                <w:numId w:val="29"/>
              </w:numPr>
              <w:autoSpaceDE w:val="0"/>
              <w:autoSpaceDN w:val="0"/>
              <w:adjustRightInd w:val="0"/>
              <w:spacing w:before="22"/>
              <w:ind w:left="567" w:firstLine="0" w:firstLineChars="0"/>
              <w:jc w:val="left"/>
              <w:rPr>
                <w:rFonts w:ascii="Times New Roman" w:hAnsi="Times New Roman"/>
                <w:kern w:val="0"/>
              </w:rPr>
            </w:pPr>
            <w:r>
              <w:rPr>
                <w:rFonts w:ascii="Times New Roman" w:hAnsi="Times New Roman"/>
                <w:kern w:val="0"/>
              </w:rPr>
              <w:t>施工期水环境影响分析</w:t>
            </w:r>
          </w:p>
          <w:p>
            <w:pPr>
              <w:pStyle w:val="104"/>
              <w:autoSpaceDE w:val="0"/>
              <w:autoSpaceDN w:val="0"/>
              <w:adjustRightInd w:val="0"/>
              <w:snapToGrid w:val="0"/>
              <w:ind w:firstLine="480"/>
              <w:jc w:val="left"/>
              <w:rPr>
                <w:rFonts w:ascii="Times New Roman" w:hAnsi="Times New Roman"/>
                <w:kern w:val="0"/>
              </w:rPr>
            </w:pPr>
            <w:r>
              <w:rPr>
                <w:rFonts w:ascii="Times New Roman" w:hAnsi="Times New Roman"/>
                <w:kern w:val="0"/>
              </w:rPr>
              <w:t>施工期废水主要为建筑施工废水和生活污水。</w:t>
            </w:r>
          </w:p>
          <w:p>
            <w:pPr>
              <w:autoSpaceDE w:val="0"/>
              <w:autoSpaceDN w:val="0"/>
              <w:adjustRightInd w:val="0"/>
              <w:snapToGrid w:val="0"/>
              <w:ind w:firstLine="480" w:firstLineChars="200"/>
              <w:jc w:val="left"/>
              <w:rPr>
                <w:rFonts w:ascii="Times New Roman" w:hAnsi="Times New Roman"/>
                <w:kern w:val="0"/>
              </w:rPr>
            </w:pPr>
            <w:r>
              <w:rPr>
                <w:rFonts w:hint="eastAsia" w:ascii="宋体" w:hAnsi="宋体" w:cs="宋体"/>
                <w:kern w:val="0"/>
              </w:rPr>
              <w:t>①</w:t>
            </w:r>
            <w:r>
              <w:rPr>
                <w:rFonts w:ascii="Times New Roman" w:hAnsi="Times New Roman"/>
                <w:kern w:val="0"/>
              </w:rPr>
              <w:t>建筑施工废水</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 xml:space="preserve">施工期废水主要包括沉淀池防渗建设、场地硬化会产生灰浆水、混凝土养护废水及各种车辆冲洗水等生产废水。生产废水中除含有少量的石油类和泥砂外，不含其它污染物，要求设置临时沉沙池，经沉沙池沉淀后全部回用到生产中和场地的洒水抑尘，不外排。 </w:t>
            </w:r>
          </w:p>
          <w:p>
            <w:pPr>
              <w:pStyle w:val="104"/>
              <w:numPr>
                <w:ilvl w:val="0"/>
                <w:numId w:val="30"/>
              </w:numPr>
              <w:autoSpaceDE w:val="0"/>
              <w:autoSpaceDN w:val="0"/>
              <w:adjustRightInd w:val="0"/>
              <w:snapToGrid w:val="0"/>
              <w:ind w:firstLineChars="0"/>
              <w:jc w:val="left"/>
              <w:rPr>
                <w:rFonts w:ascii="Times New Roman" w:hAnsi="Times New Roman"/>
                <w:kern w:val="0"/>
              </w:rPr>
            </w:pPr>
            <w:r>
              <w:rPr>
                <w:rFonts w:ascii="Times New Roman" w:hAnsi="Times New Roman"/>
                <w:kern w:val="0"/>
              </w:rPr>
              <w:t>生活污水</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本项目施工期不设施工营地，施工人员</w:t>
            </w:r>
            <w:r>
              <w:rPr>
                <w:rFonts w:hint="eastAsia" w:ascii="Times New Roman" w:hAnsi="Times New Roman"/>
                <w:kern w:val="0"/>
              </w:rPr>
              <w:t>均为周边村镇居民，施工场地设置临时化粪池</w:t>
            </w:r>
            <w:r>
              <w:rPr>
                <w:rFonts w:ascii="Times New Roman" w:hAnsi="Times New Roman"/>
                <w:kern w:val="0"/>
              </w:rPr>
              <w:t>。由于施工期比较短，生污废水均得到合理处理，对该区域水环境不会产生严重影响。</w:t>
            </w:r>
          </w:p>
          <w:p>
            <w:pPr>
              <w:pStyle w:val="104"/>
              <w:numPr>
                <w:ilvl w:val="0"/>
                <w:numId w:val="29"/>
              </w:numPr>
              <w:autoSpaceDE w:val="0"/>
              <w:autoSpaceDN w:val="0"/>
              <w:adjustRightInd w:val="0"/>
              <w:snapToGrid w:val="0"/>
              <w:ind w:left="0" w:firstLine="426" w:firstLineChars="0"/>
              <w:jc w:val="left"/>
              <w:rPr>
                <w:rFonts w:ascii="Times New Roman" w:hAnsi="Times New Roman"/>
                <w:kern w:val="0"/>
              </w:rPr>
            </w:pPr>
            <w:r>
              <w:rPr>
                <w:rFonts w:ascii="Times New Roman" w:hAnsi="Times New Roman"/>
                <w:kern w:val="0"/>
              </w:rPr>
              <w:t>施工期噪声影响分析</w:t>
            </w:r>
          </w:p>
          <w:p>
            <w:pPr>
              <w:autoSpaceDE w:val="0"/>
              <w:autoSpaceDN w:val="0"/>
              <w:adjustRightInd w:val="0"/>
              <w:snapToGrid w:val="0"/>
              <w:ind w:firstLine="360" w:firstLineChars="150"/>
              <w:jc w:val="left"/>
              <w:rPr>
                <w:rFonts w:ascii="Times New Roman" w:hAnsi="Times New Roman"/>
                <w:kern w:val="0"/>
              </w:rPr>
            </w:pPr>
            <w:r>
              <w:rPr>
                <w:rFonts w:ascii="Times New Roman" w:hAnsi="Times New Roman"/>
                <w:kern w:val="0"/>
              </w:rPr>
              <w:t>施工期噪声主要来源于施工机械设备，虽然施工噪声仅在施工期的土建施工阶段产生，随着施工的结束而消失，但由于噪声较强，将会对周围声环境产生一定的影响。</w:t>
            </w:r>
          </w:p>
          <w:p>
            <w:pPr>
              <w:autoSpaceDE w:val="0"/>
              <w:autoSpaceDN w:val="0"/>
              <w:adjustRightInd w:val="0"/>
              <w:snapToGrid w:val="0"/>
              <w:ind w:firstLine="200"/>
              <w:jc w:val="left"/>
              <w:rPr>
                <w:rFonts w:ascii="Times New Roman" w:hAnsi="Times New Roman"/>
                <w:kern w:val="0"/>
              </w:rPr>
            </w:pPr>
            <w:r>
              <w:rPr>
                <w:rFonts w:ascii="Times New Roman" w:hAnsi="Times New Roman"/>
                <w:kern w:val="0"/>
              </w:rPr>
              <w:t xml:space="preserve">（1）施工噪声预测计算 </w:t>
            </w:r>
          </w:p>
          <w:p>
            <w:pPr>
              <w:autoSpaceDE w:val="0"/>
              <w:autoSpaceDN w:val="0"/>
              <w:adjustRightInd w:val="0"/>
              <w:spacing w:before="163" w:line="240" w:lineRule="auto"/>
              <w:ind w:left="480"/>
              <w:jc w:val="left"/>
              <w:rPr>
                <w:rFonts w:ascii="Times New Roman" w:hAnsi="Times New Roman"/>
                <w:kern w:val="0"/>
              </w:rPr>
            </w:pPr>
            <w:r>
              <w:rPr>
                <w:rFonts w:ascii="Times New Roman" w:hAnsi="Times New Roman"/>
                <w:kern w:val="0"/>
              </w:rPr>
              <w:t>将施工机械噪声作为点声源处理，声源噪声衰减的计算公式如下：</w:t>
            </w:r>
          </w:p>
          <w:p>
            <w:pPr>
              <w:autoSpaceDE w:val="0"/>
              <w:autoSpaceDN w:val="0"/>
              <w:adjustRightInd w:val="0"/>
              <w:spacing w:before="208" w:line="240" w:lineRule="auto"/>
              <w:ind w:left="1236"/>
              <w:jc w:val="center"/>
              <w:rPr>
                <w:rFonts w:ascii="Times New Roman" w:hAnsi="Times New Roman"/>
                <w:kern w:val="0"/>
              </w:rPr>
            </w:pPr>
            <w:r>
              <w:rPr>
                <w:rFonts w:ascii="Times New Roman" w:hAnsi="Times New Roman"/>
                <w:kern w:val="0"/>
              </w:rPr>
              <w:t>L</w:t>
            </w:r>
            <w:r>
              <w:rPr>
                <w:rFonts w:ascii="Times New Roman" w:hAnsi="Times New Roman"/>
                <w:kern w:val="0"/>
                <w:position w:val="-6"/>
                <w:sz w:val="14"/>
                <w:szCs w:val="14"/>
              </w:rPr>
              <w:t>2</w:t>
            </w:r>
            <w:r>
              <w:rPr>
                <w:rFonts w:ascii="Times New Roman" w:hAnsi="Times New Roman"/>
                <w:kern w:val="0"/>
                <w:sz w:val="14"/>
                <w:szCs w:val="14"/>
              </w:rPr>
              <w:t xml:space="preserve"> =</w:t>
            </w:r>
            <w:r>
              <w:rPr>
                <w:rFonts w:ascii="Times New Roman" w:hAnsi="Times New Roman"/>
                <w:kern w:val="0"/>
              </w:rPr>
              <w:t>L</w:t>
            </w:r>
            <w:r>
              <w:rPr>
                <w:rFonts w:ascii="Times New Roman" w:hAnsi="Times New Roman"/>
                <w:kern w:val="0"/>
                <w:vertAlign w:val="subscript"/>
              </w:rPr>
              <w:t>1</w:t>
            </w:r>
            <w:r>
              <w:rPr>
                <w:rFonts w:ascii="Times New Roman" w:hAnsi="Times New Roman"/>
                <w:kern w:val="0"/>
              </w:rPr>
              <w:t>-20lg（r</w:t>
            </w:r>
            <w:r>
              <w:rPr>
                <w:rFonts w:ascii="Times New Roman" w:hAnsi="Times New Roman"/>
                <w:kern w:val="0"/>
                <w:position w:val="-6"/>
                <w:sz w:val="14"/>
                <w:szCs w:val="14"/>
              </w:rPr>
              <w:t>2</w:t>
            </w:r>
            <w:r>
              <w:rPr>
                <w:rFonts w:ascii="Times New Roman" w:hAnsi="Times New Roman"/>
                <w:kern w:val="0"/>
                <w:sz w:val="14"/>
                <w:szCs w:val="14"/>
              </w:rPr>
              <w:t xml:space="preserve"> </w:t>
            </w:r>
            <w:r>
              <w:rPr>
                <w:rFonts w:ascii="Times New Roman" w:hAnsi="Times New Roman"/>
                <w:kern w:val="0"/>
              </w:rPr>
              <w:t>/r</w:t>
            </w:r>
            <w:r>
              <w:rPr>
                <w:rFonts w:ascii="Times New Roman" w:hAnsi="Times New Roman"/>
                <w:kern w:val="0"/>
                <w:position w:val="-6"/>
                <w:sz w:val="14"/>
                <w:szCs w:val="14"/>
              </w:rPr>
              <w:t>1</w:t>
            </w:r>
            <w:r>
              <w:rPr>
                <w:rFonts w:ascii="Times New Roman" w:hAnsi="Times New Roman"/>
                <w:kern w:val="0"/>
              </w:rPr>
              <w:t>）-</w:t>
            </w:r>
            <w:r>
              <w:rPr>
                <w:rFonts w:ascii="Cambria Math" w:hAnsi="Cambria Math" w:cs="Cambria Math"/>
                <w:kern w:val="0"/>
              </w:rPr>
              <w:t>△</w:t>
            </w:r>
            <w:r>
              <w:rPr>
                <w:rFonts w:ascii="Times New Roman" w:hAnsi="Times New Roman"/>
                <w:kern w:val="0"/>
              </w:rPr>
              <w:t>L</w:t>
            </w:r>
          </w:p>
          <w:p>
            <w:pPr>
              <w:autoSpaceDE w:val="0"/>
              <w:autoSpaceDN w:val="0"/>
              <w:adjustRightInd w:val="0"/>
              <w:spacing w:before="209" w:line="240" w:lineRule="auto"/>
              <w:ind w:left="480"/>
              <w:jc w:val="left"/>
              <w:rPr>
                <w:rFonts w:ascii="Times New Roman" w:hAnsi="Times New Roman"/>
                <w:kern w:val="0"/>
              </w:rPr>
            </w:pPr>
            <w:r>
              <w:rPr>
                <w:rFonts w:ascii="Times New Roman" w:hAnsi="Times New Roman"/>
                <w:kern w:val="0"/>
              </w:rPr>
              <w:t>式中：r</w:t>
            </w:r>
            <w:r>
              <w:rPr>
                <w:rFonts w:ascii="Times New Roman" w:hAnsi="Times New Roman"/>
                <w:kern w:val="0"/>
                <w:position w:val="-3"/>
                <w:sz w:val="16"/>
                <w:szCs w:val="16"/>
              </w:rPr>
              <w:t>2</w:t>
            </w:r>
            <w:r>
              <w:rPr>
                <w:rFonts w:ascii="Times New Roman" w:hAnsi="Times New Roman"/>
                <w:kern w:val="0"/>
              </w:rPr>
              <w:t>、r</w:t>
            </w:r>
            <w:r>
              <w:rPr>
                <w:rFonts w:ascii="Times New Roman" w:hAnsi="Times New Roman"/>
                <w:kern w:val="0"/>
                <w:position w:val="-3"/>
                <w:sz w:val="16"/>
                <w:szCs w:val="16"/>
              </w:rPr>
              <w:t>1</w:t>
            </w:r>
            <w:r>
              <w:rPr>
                <w:rFonts w:ascii="Times New Roman" w:hAnsi="Times New Roman"/>
                <w:kern w:val="0"/>
              </w:rPr>
              <w:t>—— 距离声源的距离（m）。</w:t>
            </w:r>
          </w:p>
          <w:p>
            <w:pPr>
              <w:autoSpaceDE w:val="0"/>
              <w:autoSpaceDN w:val="0"/>
              <w:adjustRightInd w:val="0"/>
              <w:spacing w:before="141" w:line="240" w:lineRule="auto"/>
              <w:ind w:left="1200"/>
              <w:jc w:val="left"/>
              <w:rPr>
                <w:rFonts w:ascii="Times New Roman" w:hAnsi="Times New Roman"/>
                <w:kern w:val="0"/>
              </w:rPr>
            </w:pPr>
            <w:r>
              <w:rPr>
                <w:rFonts w:ascii="Times New Roman" w:hAnsi="Times New Roman"/>
                <w:kern w:val="0"/>
              </w:rPr>
              <w:t>L</w:t>
            </w:r>
            <w:r>
              <w:rPr>
                <w:rFonts w:ascii="Times New Roman" w:hAnsi="Times New Roman"/>
                <w:kern w:val="0"/>
                <w:position w:val="-3"/>
                <w:sz w:val="16"/>
                <w:szCs w:val="16"/>
              </w:rPr>
              <w:t>2</w:t>
            </w:r>
            <w:r>
              <w:rPr>
                <w:rFonts w:ascii="Times New Roman" w:hAnsi="Times New Roman"/>
                <w:kern w:val="0"/>
              </w:rPr>
              <w:t>、L</w:t>
            </w:r>
            <w:r>
              <w:rPr>
                <w:rFonts w:ascii="Times New Roman" w:hAnsi="Times New Roman"/>
                <w:kern w:val="0"/>
                <w:position w:val="-3"/>
                <w:sz w:val="16"/>
                <w:szCs w:val="16"/>
              </w:rPr>
              <w:t>1</w:t>
            </w:r>
            <w:r>
              <w:rPr>
                <w:rFonts w:ascii="Times New Roman" w:hAnsi="Times New Roman"/>
                <w:kern w:val="0"/>
              </w:rPr>
              <w:t xml:space="preserve"> ——r</w:t>
            </w:r>
            <w:r>
              <w:rPr>
                <w:rFonts w:ascii="Times New Roman" w:hAnsi="Times New Roman"/>
                <w:kern w:val="0"/>
                <w:position w:val="-3"/>
                <w:sz w:val="16"/>
                <w:szCs w:val="16"/>
              </w:rPr>
              <w:t>2</w:t>
            </w:r>
            <w:r>
              <w:rPr>
                <w:rFonts w:ascii="Times New Roman" w:hAnsi="Times New Roman"/>
                <w:kern w:val="0"/>
              </w:rPr>
              <w:t>、r</w:t>
            </w:r>
            <w:r>
              <w:rPr>
                <w:rFonts w:ascii="Times New Roman" w:hAnsi="Times New Roman"/>
                <w:kern w:val="0"/>
                <w:position w:val="-3"/>
                <w:sz w:val="16"/>
                <w:szCs w:val="16"/>
              </w:rPr>
              <w:t>1</w:t>
            </w:r>
            <w:r>
              <w:rPr>
                <w:rFonts w:ascii="Times New Roman" w:hAnsi="Times New Roman"/>
                <w:kern w:val="0"/>
                <w:sz w:val="16"/>
                <w:szCs w:val="16"/>
              </w:rPr>
              <w:t xml:space="preserve"> </w:t>
            </w:r>
            <w:r>
              <w:rPr>
                <w:rFonts w:ascii="Times New Roman" w:hAnsi="Times New Roman"/>
                <w:kern w:val="0"/>
              </w:rPr>
              <w:t>距离出的噪声值[dB(A)]。</w:t>
            </w:r>
          </w:p>
          <w:p>
            <w:pPr>
              <w:autoSpaceDE w:val="0"/>
              <w:autoSpaceDN w:val="0"/>
              <w:adjustRightInd w:val="0"/>
              <w:spacing w:before="141" w:line="240" w:lineRule="auto"/>
              <w:ind w:left="1134"/>
              <w:jc w:val="left"/>
              <w:rPr>
                <w:rFonts w:ascii="Times New Roman" w:hAnsi="Times New Roman"/>
                <w:kern w:val="0"/>
              </w:rPr>
            </w:pPr>
            <w:r>
              <w:rPr>
                <w:rFonts w:ascii="Cambria Math" w:hAnsi="Cambria Math" w:cs="Cambria Math"/>
                <w:kern w:val="0"/>
              </w:rPr>
              <w:t>△</w:t>
            </w:r>
            <w:r>
              <w:rPr>
                <w:rFonts w:ascii="Times New Roman" w:hAnsi="Times New Roman"/>
                <w:kern w:val="0"/>
              </w:rPr>
              <w:t xml:space="preserve">L——房屋、树木等对噪声的影响值[dB(A)]。 </w:t>
            </w:r>
          </w:p>
          <w:p>
            <w:pPr>
              <w:pStyle w:val="104"/>
              <w:autoSpaceDE w:val="0"/>
              <w:autoSpaceDN w:val="0"/>
              <w:adjustRightInd w:val="0"/>
              <w:spacing w:before="22"/>
              <w:ind w:left="567" w:firstLine="0" w:firstLineChars="0"/>
              <w:jc w:val="left"/>
              <w:rPr>
                <w:rFonts w:ascii="Times New Roman" w:hAnsi="Times New Roman"/>
                <w:kern w:val="0"/>
              </w:rPr>
            </w:pPr>
            <w:r>
              <w:rPr>
                <w:rFonts w:ascii="Times New Roman" w:hAnsi="Times New Roman"/>
                <w:kern w:val="0"/>
              </w:rPr>
              <w:t>各施工阶段主要设备噪声级及最大超标范围见</w:t>
            </w:r>
            <w:r>
              <w:rPr>
                <w:rFonts w:ascii="Times New Roman" w:hAnsi="Times New Roman"/>
                <w:kern w:val="0"/>
              </w:rPr>
              <w:fldChar w:fldCharType="begin"/>
            </w:r>
            <w:r>
              <w:rPr>
                <w:rFonts w:ascii="Times New Roman" w:hAnsi="Times New Roman"/>
                <w:kern w:val="0"/>
              </w:rPr>
              <w:instrText xml:space="preserve"> REF _Ref533326995 \h  \* MERGEFORMAT </w:instrText>
            </w:r>
            <w:r>
              <w:rPr>
                <w:rFonts w:ascii="Times New Roman" w:hAnsi="Times New Roman"/>
                <w:kern w:val="0"/>
              </w:rPr>
              <w:fldChar w:fldCharType="separate"/>
            </w:r>
            <w:r>
              <w:rPr>
                <w:rFonts w:ascii="Times New Roman" w:hAnsi="Times New Roman"/>
                <w:b/>
                <w:szCs w:val="24"/>
              </w:rPr>
              <w:t>表 24</w:t>
            </w:r>
            <w:r>
              <w:rPr>
                <w:rFonts w:ascii="Times New Roman" w:hAnsi="Times New Roman"/>
                <w:kern w:val="0"/>
              </w:rPr>
              <w:fldChar w:fldCharType="end"/>
            </w:r>
            <w:r>
              <w:rPr>
                <w:rFonts w:ascii="Times New Roman" w:hAnsi="Times New Roman"/>
                <w:kern w:val="0"/>
              </w:rPr>
              <w:t>。</w:t>
            </w:r>
          </w:p>
          <w:p>
            <w:pPr>
              <w:pStyle w:val="104"/>
              <w:autoSpaceDE w:val="0"/>
              <w:autoSpaceDN w:val="0"/>
              <w:adjustRightInd w:val="0"/>
              <w:spacing w:before="22"/>
              <w:ind w:left="567" w:firstLine="0" w:firstLineChars="0"/>
              <w:jc w:val="center"/>
              <w:rPr>
                <w:rFonts w:ascii="Times New Roman" w:hAnsi="Times New Roman"/>
                <w:b/>
                <w:kern w:val="0"/>
                <w:szCs w:val="24"/>
              </w:rPr>
            </w:pPr>
            <w:bookmarkStart w:id="33" w:name="_Ref533326995"/>
            <w:r>
              <w:rPr>
                <w:rFonts w:ascii="Times New Roman" w:hAnsi="Times New Roman"/>
                <w:b/>
                <w:szCs w:val="24"/>
              </w:rPr>
              <w:t xml:space="preserve">表 </w:t>
            </w:r>
            <w:r>
              <w:rPr>
                <w:rFonts w:ascii="Times New Roman" w:hAnsi="Times New Roman"/>
                <w:b/>
                <w:szCs w:val="24"/>
              </w:rPr>
              <w:fldChar w:fldCharType="begin"/>
            </w:r>
            <w:r>
              <w:rPr>
                <w:rFonts w:ascii="Times New Roman" w:hAnsi="Times New Roman"/>
                <w:b/>
                <w:szCs w:val="24"/>
              </w:rPr>
              <w:instrText xml:space="preserve"> SEQ 表 \* ARABIC </w:instrText>
            </w:r>
            <w:r>
              <w:rPr>
                <w:rFonts w:ascii="Times New Roman" w:hAnsi="Times New Roman"/>
                <w:b/>
                <w:szCs w:val="24"/>
              </w:rPr>
              <w:fldChar w:fldCharType="separate"/>
            </w:r>
            <w:r>
              <w:rPr>
                <w:rFonts w:ascii="Times New Roman" w:hAnsi="Times New Roman"/>
                <w:b/>
                <w:szCs w:val="24"/>
              </w:rPr>
              <w:t>24</w:t>
            </w:r>
            <w:r>
              <w:rPr>
                <w:rFonts w:ascii="Times New Roman" w:hAnsi="Times New Roman"/>
                <w:b/>
                <w:szCs w:val="24"/>
              </w:rPr>
              <w:fldChar w:fldCharType="end"/>
            </w:r>
            <w:bookmarkEnd w:id="33"/>
            <w:r>
              <w:rPr>
                <w:rFonts w:ascii="Times New Roman" w:hAnsi="Times New Roman"/>
                <w:b/>
                <w:szCs w:val="24"/>
              </w:rPr>
              <w:t xml:space="preserve">  </w:t>
            </w:r>
            <w:r>
              <w:rPr>
                <w:rFonts w:ascii="Times New Roman" w:hAnsi="Times New Roman"/>
                <w:b/>
                <w:kern w:val="0"/>
                <w:szCs w:val="24"/>
              </w:rPr>
              <w:t>施工机械环境噪声源及噪声影响预测结果表</w:t>
            </w:r>
          </w:p>
          <w:tbl>
            <w:tblPr>
              <w:tblStyle w:val="46"/>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210"/>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553" w:type="dxa"/>
                  <w:vMerge w:val="restart"/>
                  <w:vAlign w:val="center"/>
                </w:tcPr>
                <w:p>
                  <w:pPr>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机械类型</w:t>
                  </w:r>
                </w:p>
              </w:tc>
              <w:tc>
                <w:tcPr>
                  <w:tcW w:w="1210" w:type="dxa"/>
                  <w:vMerge w:val="restart"/>
                  <w:vAlign w:val="center"/>
                </w:tcPr>
                <w:p>
                  <w:pPr>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源强</w:t>
                  </w:r>
                </w:p>
              </w:tc>
              <w:tc>
                <w:tcPr>
                  <w:tcW w:w="2764" w:type="dxa"/>
                  <w:gridSpan w:val="2"/>
                  <w:vAlign w:val="center"/>
                </w:tcPr>
                <w:p>
                  <w:pPr>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评价标准dB（A）</w:t>
                  </w:r>
                </w:p>
              </w:tc>
              <w:tc>
                <w:tcPr>
                  <w:tcW w:w="2764" w:type="dxa"/>
                  <w:gridSpan w:val="2"/>
                  <w:vAlign w:val="center"/>
                </w:tcPr>
                <w:p>
                  <w:pPr>
                    <w:pStyle w:val="104"/>
                    <w:autoSpaceDE w:val="0"/>
                    <w:autoSpaceDN w:val="0"/>
                    <w:adjustRightInd w:val="0"/>
                    <w:snapToGrid w:val="0"/>
                    <w:spacing w:line="240" w:lineRule="auto"/>
                    <w:ind w:firstLine="0" w:firstLineChars="0"/>
                    <w:jc w:val="left"/>
                    <w:rPr>
                      <w:rFonts w:ascii="Times New Roman" w:hAnsi="Times New Roman"/>
                      <w:b/>
                      <w:kern w:val="0"/>
                      <w:sz w:val="21"/>
                      <w:szCs w:val="21"/>
                    </w:rPr>
                  </w:pPr>
                  <w:r>
                    <w:rPr>
                      <w:rFonts w:ascii="Times New Roman" w:hAnsi="Times New Roman"/>
                      <w:b/>
                      <w:kern w:val="0"/>
                      <w:sz w:val="21"/>
                      <w:szCs w:val="21"/>
                    </w:rPr>
                    <w:t>最大超标范围（m）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553" w:type="dxa"/>
                  <w:vMerge w:val="continue"/>
                  <w:vAlign w:val="center"/>
                </w:tcPr>
                <w:p>
                  <w:pPr>
                    <w:adjustRightInd w:val="0"/>
                    <w:snapToGrid w:val="0"/>
                    <w:spacing w:line="240" w:lineRule="auto"/>
                    <w:ind w:firstLine="0"/>
                    <w:rPr>
                      <w:rFonts w:ascii="Times New Roman" w:hAnsi="Times New Roman"/>
                      <w:b/>
                      <w:kern w:val="0"/>
                      <w:sz w:val="21"/>
                      <w:szCs w:val="21"/>
                    </w:rPr>
                  </w:pPr>
                </w:p>
              </w:tc>
              <w:tc>
                <w:tcPr>
                  <w:tcW w:w="1210" w:type="dxa"/>
                  <w:vMerge w:val="continue"/>
                  <w:vAlign w:val="center"/>
                </w:tcPr>
                <w:p>
                  <w:pPr>
                    <w:adjustRightInd w:val="0"/>
                    <w:snapToGrid w:val="0"/>
                    <w:spacing w:line="240" w:lineRule="auto"/>
                    <w:ind w:firstLine="0"/>
                    <w:jc w:val="center"/>
                    <w:rPr>
                      <w:rFonts w:ascii="Times New Roman" w:hAnsi="Times New Roman"/>
                      <w:b/>
                      <w:kern w:val="0"/>
                      <w:sz w:val="21"/>
                      <w:szCs w:val="21"/>
                    </w:rPr>
                  </w:pPr>
                </w:p>
              </w:tc>
              <w:tc>
                <w:tcPr>
                  <w:tcW w:w="1382" w:type="dxa"/>
                  <w:vAlign w:val="center"/>
                </w:tcPr>
                <w:p>
                  <w:pPr>
                    <w:adjustRightInd w:val="0"/>
                    <w:snapToGrid w:val="0"/>
                    <w:spacing w:line="240" w:lineRule="auto"/>
                    <w:ind w:firstLine="0"/>
                    <w:rPr>
                      <w:rFonts w:ascii="Times New Roman" w:hAnsi="Times New Roman"/>
                      <w:b/>
                      <w:kern w:val="0"/>
                      <w:sz w:val="21"/>
                      <w:szCs w:val="21"/>
                    </w:rPr>
                  </w:pPr>
                  <w:r>
                    <w:rPr>
                      <w:rFonts w:ascii="Times New Roman" w:hAnsi="Times New Roman"/>
                      <w:b/>
                      <w:kern w:val="0"/>
                      <w:sz w:val="21"/>
                      <w:szCs w:val="21"/>
                    </w:rPr>
                    <w:t>昼间</w:t>
                  </w:r>
                </w:p>
              </w:tc>
              <w:tc>
                <w:tcPr>
                  <w:tcW w:w="1382" w:type="dxa"/>
                  <w:vAlign w:val="center"/>
                </w:tcPr>
                <w:p>
                  <w:pPr>
                    <w:adjustRightInd w:val="0"/>
                    <w:snapToGrid w:val="0"/>
                    <w:spacing w:line="240" w:lineRule="auto"/>
                    <w:ind w:firstLine="0"/>
                    <w:rPr>
                      <w:rFonts w:ascii="Times New Roman" w:hAnsi="Times New Roman"/>
                      <w:b/>
                      <w:sz w:val="21"/>
                      <w:szCs w:val="21"/>
                    </w:rPr>
                  </w:pPr>
                  <w:r>
                    <w:rPr>
                      <w:rFonts w:ascii="Times New Roman" w:hAnsi="Times New Roman"/>
                      <w:b/>
                      <w:kern w:val="0"/>
                      <w:sz w:val="21"/>
                      <w:szCs w:val="21"/>
                    </w:rPr>
                    <w:t>夜间</w:t>
                  </w:r>
                </w:p>
              </w:tc>
              <w:tc>
                <w:tcPr>
                  <w:tcW w:w="1382" w:type="dxa"/>
                  <w:vAlign w:val="center"/>
                </w:tcPr>
                <w:p>
                  <w:pPr>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昼间</w:t>
                  </w:r>
                </w:p>
              </w:tc>
              <w:tc>
                <w:tcPr>
                  <w:tcW w:w="1382" w:type="dxa"/>
                  <w:vAlign w:val="center"/>
                </w:tcPr>
                <w:p>
                  <w:pPr>
                    <w:adjustRightInd w:val="0"/>
                    <w:snapToGrid w:val="0"/>
                    <w:spacing w:line="240" w:lineRule="auto"/>
                    <w:ind w:firstLine="0"/>
                    <w:jc w:val="center"/>
                    <w:rPr>
                      <w:rFonts w:ascii="Times New Roman" w:hAnsi="Times New Roman"/>
                      <w:b/>
                      <w:sz w:val="21"/>
                      <w:szCs w:val="21"/>
                    </w:rPr>
                  </w:pPr>
                  <w:r>
                    <w:rPr>
                      <w:rFonts w:ascii="Times New Roman" w:hAnsi="Times New Roman"/>
                      <w:b/>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3"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装载机</w:t>
                  </w:r>
                </w:p>
              </w:tc>
              <w:tc>
                <w:tcPr>
                  <w:tcW w:w="1210"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kern w:val="0"/>
                      <w:sz w:val="21"/>
                      <w:szCs w:val="21"/>
                    </w:rPr>
                    <w:t>98</w:t>
                  </w:r>
                </w:p>
              </w:tc>
              <w:tc>
                <w:tcPr>
                  <w:tcW w:w="1382" w:type="dxa"/>
                  <w:vMerge w:val="restart"/>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70</w:t>
                  </w:r>
                </w:p>
              </w:tc>
              <w:tc>
                <w:tcPr>
                  <w:tcW w:w="1382" w:type="dxa"/>
                  <w:vMerge w:val="restart"/>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55</w:t>
                  </w:r>
                </w:p>
              </w:tc>
              <w:tc>
                <w:tcPr>
                  <w:tcW w:w="1382"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25</w:t>
                  </w:r>
                </w:p>
              </w:tc>
              <w:tc>
                <w:tcPr>
                  <w:tcW w:w="1382"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3"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起重机</w:t>
                  </w:r>
                </w:p>
              </w:tc>
              <w:tc>
                <w:tcPr>
                  <w:tcW w:w="1210"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kern w:val="0"/>
                      <w:sz w:val="21"/>
                      <w:szCs w:val="21"/>
                    </w:rPr>
                    <w:t>90</w:t>
                  </w:r>
                </w:p>
              </w:tc>
              <w:tc>
                <w:tcPr>
                  <w:tcW w:w="1382" w:type="dxa"/>
                  <w:vMerge w:val="continue"/>
                  <w:vAlign w:val="center"/>
                </w:tcPr>
                <w:p>
                  <w:pPr>
                    <w:pStyle w:val="104"/>
                    <w:autoSpaceDE w:val="0"/>
                    <w:autoSpaceDN w:val="0"/>
                    <w:adjustRightInd w:val="0"/>
                    <w:snapToGrid w:val="0"/>
                    <w:spacing w:line="240" w:lineRule="auto"/>
                    <w:ind w:firstLine="0" w:firstLineChars="0"/>
                    <w:jc w:val="left"/>
                    <w:rPr>
                      <w:rFonts w:ascii="Times New Roman" w:hAnsi="Times New Roman"/>
                      <w:kern w:val="0"/>
                      <w:sz w:val="21"/>
                      <w:szCs w:val="21"/>
                    </w:rPr>
                  </w:pPr>
                </w:p>
              </w:tc>
              <w:tc>
                <w:tcPr>
                  <w:tcW w:w="1382" w:type="dxa"/>
                  <w:vMerge w:val="continue"/>
                  <w:vAlign w:val="center"/>
                </w:tcPr>
                <w:p>
                  <w:pPr>
                    <w:pStyle w:val="104"/>
                    <w:autoSpaceDE w:val="0"/>
                    <w:autoSpaceDN w:val="0"/>
                    <w:adjustRightInd w:val="0"/>
                    <w:snapToGrid w:val="0"/>
                    <w:spacing w:line="240" w:lineRule="auto"/>
                    <w:ind w:firstLine="0" w:firstLineChars="0"/>
                    <w:jc w:val="left"/>
                    <w:rPr>
                      <w:rFonts w:ascii="Times New Roman" w:hAnsi="Times New Roman"/>
                      <w:kern w:val="0"/>
                      <w:sz w:val="21"/>
                      <w:szCs w:val="21"/>
                    </w:rPr>
                  </w:pPr>
                </w:p>
              </w:tc>
              <w:tc>
                <w:tcPr>
                  <w:tcW w:w="1382" w:type="dxa"/>
                  <w:vAlign w:val="center"/>
                </w:tcPr>
                <w:p>
                  <w:pPr>
                    <w:pStyle w:val="104"/>
                    <w:autoSpaceDE w:val="0"/>
                    <w:autoSpaceDN w:val="0"/>
                    <w:adjustRightInd w:val="0"/>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10</w:t>
                  </w:r>
                </w:p>
              </w:tc>
              <w:tc>
                <w:tcPr>
                  <w:tcW w:w="1382" w:type="dxa"/>
                  <w:vAlign w:val="center"/>
                </w:tcPr>
                <w:p>
                  <w:pPr>
                    <w:pStyle w:val="104"/>
                    <w:autoSpaceDE w:val="0"/>
                    <w:autoSpaceDN w:val="0"/>
                    <w:adjustRightInd w:val="0"/>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3"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卡车</w:t>
                  </w:r>
                </w:p>
              </w:tc>
              <w:tc>
                <w:tcPr>
                  <w:tcW w:w="1210"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kern w:val="0"/>
                      <w:sz w:val="21"/>
                      <w:szCs w:val="21"/>
                    </w:rPr>
                    <w:t>90</w:t>
                  </w:r>
                </w:p>
              </w:tc>
              <w:tc>
                <w:tcPr>
                  <w:tcW w:w="1382" w:type="dxa"/>
                  <w:vMerge w:val="continue"/>
                  <w:vAlign w:val="center"/>
                </w:tcPr>
                <w:p>
                  <w:pPr>
                    <w:pStyle w:val="104"/>
                    <w:autoSpaceDE w:val="0"/>
                    <w:autoSpaceDN w:val="0"/>
                    <w:adjustRightInd w:val="0"/>
                    <w:snapToGrid w:val="0"/>
                    <w:spacing w:line="240" w:lineRule="auto"/>
                    <w:ind w:firstLine="0" w:firstLineChars="0"/>
                    <w:jc w:val="left"/>
                    <w:rPr>
                      <w:rFonts w:ascii="Times New Roman" w:hAnsi="Times New Roman"/>
                      <w:kern w:val="0"/>
                      <w:sz w:val="21"/>
                      <w:szCs w:val="21"/>
                    </w:rPr>
                  </w:pPr>
                </w:p>
              </w:tc>
              <w:tc>
                <w:tcPr>
                  <w:tcW w:w="1382" w:type="dxa"/>
                  <w:vMerge w:val="continue"/>
                  <w:vAlign w:val="center"/>
                </w:tcPr>
                <w:p>
                  <w:pPr>
                    <w:pStyle w:val="104"/>
                    <w:autoSpaceDE w:val="0"/>
                    <w:autoSpaceDN w:val="0"/>
                    <w:adjustRightInd w:val="0"/>
                    <w:snapToGrid w:val="0"/>
                    <w:spacing w:line="240" w:lineRule="auto"/>
                    <w:ind w:firstLine="0" w:firstLineChars="0"/>
                    <w:jc w:val="left"/>
                    <w:rPr>
                      <w:rFonts w:ascii="Times New Roman" w:hAnsi="Times New Roman"/>
                      <w:kern w:val="0"/>
                      <w:sz w:val="21"/>
                      <w:szCs w:val="21"/>
                    </w:rPr>
                  </w:pPr>
                </w:p>
              </w:tc>
              <w:tc>
                <w:tcPr>
                  <w:tcW w:w="1382" w:type="dxa"/>
                  <w:vAlign w:val="center"/>
                </w:tcPr>
                <w:p>
                  <w:pPr>
                    <w:pStyle w:val="104"/>
                    <w:autoSpaceDE w:val="0"/>
                    <w:autoSpaceDN w:val="0"/>
                    <w:adjustRightInd w:val="0"/>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10</w:t>
                  </w:r>
                </w:p>
              </w:tc>
              <w:tc>
                <w:tcPr>
                  <w:tcW w:w="1382" w:type="dxa"/>
                  <w:vAlign w:val="center"/>
                </w:tcPr>
                <w:p>
                  <w:pPr>
                    <w:pStyle w:val="104"/>
                    <w:autoSpaceDE w:val="0"/>
                    <w:autoSpaceDN w:val="0"/>
                    <w:adjustRightInd w:val="0"/>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3"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半自动切割机</w:t>
                  </w:r>
                </w:p>
              </w:tc>
              <w:tc>
                <w:tcPr>
                  <w:tcW w:w="1210"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kern w:val="0"/>
                      <w:sz w:val="21"/>
                      <w:szCs w:val="21"/>
                    </w:rPr>
                    <w:t>105</w:t>
                  </w:r>
                </w:p>
              </w:tc>
              <w:tc>
                <w:tcPr>
                  <w:tcW w:w="1382" w:type="dxa"/>
                  <w:vMerge w:val="continue"/>
                  <w:vAlign w:val="center"/>
                </w:tcPr>
                <w:p>
                  <w:pPr>
                    <w:pStyle w:val="104"/>
                    <w:autoSpaceDE w:val="0"/>
                    <w:autoSpaceDN w:val="0"/>
                    <w:adjustRightInd w:val="0"/>
                    <w:snapToGrid w:val="0"/>
                    <w:spacing w:line="240" w:lineRule="auto"/>
                    <w:ind w:firstLine="0" w:firstLineChars="0"/>
                    <w:jc w:val="left"/>
                    <w:rPr>
                      <w:rFonts w:ascii="Times New Roman" w:hAnsi="Times New Roman"/>
                      <w:kern w:val="0"/>
                      <w:sz w:val="21"/>
                      <w:szCs w:val="21"/>
                    </w:rPr>
                  </w:pPr>
                </w:p>
              </w:tc>
              <w:tc>
                <w:tcPr>
                  <w:tcW w:w="1382" w:type="dxa"/>
                  <w:vMerge w:val="continue"/>
                  <w:vAlign w:val="center"/>
                </w:tcPr>
                <w:p>
                  <w:pPr>
                    <w:pStyle w:val="104"/>
                    <w:autoSpaceDE w:val="0"/>
                    <w:autoSpaceDN w:val="0"/>
                    <w:adjustRightInd w:val="0"/>
                    <w:snapToGrid w:val="0"/>
                    <w:spacing w:line="240" w:lineRule="auto"/>
                    <w:ind w:firstLine="0" w:firstLineChars="0"/>
                    <w:jc w:val="left"/>
                    <w:rPr>
                      <w:rFonts w:ascii="Times New Roman" w:hAnsi="Times New Roman"/>
                      <w:kern w:val="0"/>
                      <w:sz w:val="21"/>
                      <w:szCs w:val="21"/>
                    </w:rPr>
                  </w:pPr>
                </w:p>
              </w:tc>
              <w:tc>
                <w:tcPr>
                  <w:tcW w:w="1382" w:type="dxa"/>
                  <w:vAlign w:val="center"/>
                </w:tcPr>
                <w:p>
                  <w:pPr>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56</w:t>
                  </w:r>
                </w:p>
              </w:tc>
              <w:tc>
                <w:tcPr>
                  <w:tcW w:w="1382"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kern w:val="0"/>
                      <w:sz w:val="21"/>
                      <w:szCs w:val="21"/>
                    </w:rPr>
                    <w:t>315</w:t>
                  </w:r>
                </w:p>
              </w:tc>
            </w:tr>
          </w:tbl>
          <w:p>
            <w:pPr>
              <w:autoSpaceDE w:val="0"/>
              <w:autoSpaceDN w:val="0"/>
              <w:adjustRightInd w:val="0"/>
              <w:spacing w:before="32"/>
              <w:ind w:left="480"/>
              <w:jc w:val="left"/>
              <w:rPr>
                <w:rFonts w:ascii="Times New Roman" w:hAnsi="Times New Roman"/>
                <w:kern w:val="0"/>
              </w:rPr>
            </w:pPr>
            <w:r>
              <w:rPr>
                <w:rFonts w:ascii="Times New Roman" w:hAnsi="Times New Roman"/>
                <w:kern w:val="0"/>
              </w:rPr>
              <w:t>由上表预测结果可以看出：</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评价建议采取以下措施：</w:t>
            </w:r>
          </w:p>
          <w:p>
            <w:pPr>
              <w:autoSpaceDE w:val="0"/>
              <w:autoSpaceDN w:val="0"/>
              <w:adjustRightInd w:val="0"/>
              <w:snapToGrid w:val="0"/>
              <w:ind w:firstLine="480" w:firstLineChars="200"/>
              <w:jc w:val="left"/>
              <w:rPr>
                <w:rFonts w:ascii="Times New Roman" w:hAnsi="Times New Roman"/>
                <w:kern w:val="0"/>
              </w:rPr>
            </w:pPr>
            <w:r>
              <w:rPr>
                <w:rFonts w:hint="eastAsia" w:ascii="宋体" w:hAnsi="宋体" w:cs="宋体"/>
                <w:kern w:val="0"/>
              </w:rPr>
              <w:t>⑴</w:t>
            </w:r>
            <w:r>
              <w:rPr>
                <w:rFonts w:ascii="Times New Roman" w:hAnsi="Times New Roman"/>
                <w:kern w:val="0"/>
              </w:rPr>
              <w:t>合理安排施工时间，尽量缩短施工期，尽量选择低噪声的施工机械或工艺。从根本上降低噪声源强。同时加强施工机械的维护保养，避免由于设备性能差而使机械噪声增大的现象发生。</w:t>
            </w:r>
          </w:p>
          <w:p>
            <w:pPr>
              <w:pStyle w:val="104"/>
              <w:autoSpaceDE w:val="0"/>
              <w:autoSpaceDN w:val="0"/>
              <w:adjustRightInd w:val="0"/>
              <w:snapToGrid w:val="0"/>
              <w:ind w:firstLine="480"/>
              <w:jc w:val="left"/>
              <w:rPr>
                <w:rFonts w:ascii="Times New Roman" w:hAnsi="Times New Roman"/>
                <w:kern w:val="0"/>
              </w:rPr>
            </w:pPr>
            <w:r>
              <w:rPr>
                <w:rFonts w:hint="eastAsia" w:ascii="宋体" w:hAnsi="宋体" w:cs="宋体"/>
                <w:kern w:val="0"/>
              </w:rPr>
              <w:t>⑵</w:t>
            </w:r>
            <w:r>
              <w:rPr>
                <w:rFonts w:ascii="Times New Roman" w:hAnsi="Times New Roman"/>
                <w:kern w:val="0"/>
              </w:rPr>
              <w:t>合理布置施工机械，尽可能将高噪声设备设置在场地中部，并安放在临时建筑房内作业</w:t>
            </w:r>
            <w:r>
              <w:rPr>
                <w:rFonts w:hint="eastAsia" w:ascii="Times New Roman" w:hAnsi="Times New Roman"/>
                <w:kern w:val="0"/>
              </w:rPr>
              <w:t>，距本项目最近的下汾井村2</w:t>
            </w:r>
            <w:r>
              <w:rPr>
                <w:rFonts w:ascii="Times New Roman" w:hAnsi="Times New Roman"/>
                <w:kern w:val="0"/>
              </w:rPr>
              <w:t>50</w:t>
            </w:r>
            <w:r>
              <w:rPr>
                <w:rFonts w:hint="eastAsia" w:ascii="Times New Roman" w:hAnsi="Times New Roman"/>
                <w:kern w:val="0"/>
              </w:rPr>
              <w:t>m，根据预测结果施工期不会对敏感目标声环境产生影响。</w:t>
            </w:r>
          </w:p>
          <w:p>
            <w:pPr>
              <w:autoSpaceDE w:val="0"/>
              <w:autoSpaceDN w:val="0"/>
              <w:adjustRightInd w:val="0"/>
              <w:snapToGrid w:val="0"/>
              <w:ind w:firstLine="426"/>
              <w:jc w:val="left"/>
              <w:rPr>
                <w:rFonts w:ascii="Times New Roman" w:hAnsi="Times New Roman"/>
                <w:kern w:val="0"/>
              </w:rPr>
            </w:pPr>
            <w:r>
              <w:rPr>
                <w:rFonts w:ascii="Times New Roman" w:hAnsi="Times New Roman"/>
                <w:kern w:val="0"/>
              </w:rPr>
              <w:t>4.施工期固体废物对环境的影响分析及防治</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项目施工期的固体废物主要是施工过程中的建筑垃圾，此外，还有施工人员的生活垃圾。</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施工过程中产生的建筑垃圾分类收集，可回收综合利用的回收综合利用，不可回收的一般固废清运至环卫部门指定地点；项目施工期间生活垃圾量为5kg/d。生活垃圾收集后交由环卫部门清运，不会对外环境产生影响。</w:t>
            </w:r>
          </w:p>
          <w:p>
            <w:pPr>
              <w:pStyle w:val="104"/>
              <w:autoSpaceDE w:val="0"/>
              <w:autoSpaceDN w:val="0"/>
              <w:adjustRightInd w:val="0"/>
              <w:spacing w:before="22"/>
              <w:ind w:left="567" w:firstLine="0" w:firstLineChars="0"/>
              <w:jc w:val="left"/>
              <w:rPr>
                <w:rFonts w:ascii="Times New Roman" w:hAnsi="Times New Roman"/>
                <w:kern w:val="0"/>
              </w:rPr>
            </w:pPr>
            <w:r>
              <w:rPr>
                <w:rFonts w:ascii="Times New Roman" w:hAnsi="Times New Roman"/>
                <w:kern w:val="0"/>
              </w:rPr>
              <w:t>二、营运期环境影响分析</w:t>
            </w:r>
          </w:p>
          <w:p>
            <w:pPr>
              <w:pStyle w:val="104"/>
              <w:numPr>
                <w:ilvl w:val="3"/>
                <w:numId w:val="31"/>
              </w:numPr>
              <w:autoSpaceDE w:val="0"/>
              <w:autoSpaceDN w:val="0"/>
              <w:adjustRightInd w:val="0"/>
              <w:snapToGrid w:val="0"/>
              <w:ind w:left="0" w:firstLine="480"/>
              <w:jc w:val="left"/>
              <w:rPr>
                <w:rFonts w:ascii="Times New Roman" w:hAnsi="Times New Roman"/>
                <w:kern w:val="0"/>
              </w:rPr>
            </w:pPr>
            <w:r>
              <w:rPr>
                <w:rFonts w:ascii="Times New Roman" w:hAnsi="Times New Roman"/>
                <w:kern w:val="0"/>
              </w:rPr>
              <w:t>废气影响分析</w:t>
            </w:r>
          </w:p>
          <w:p>
            <w:pPr>
              <w:autoSpaceDE w:val="0"/>
              <w:autoSpaceDN w:val="0"/>
              <w:adjustRightInd w:val="0"/>
              <w:snapToGrid w:val="0"/>
              <w:ind w:firstLine="424" w:firstLineChars="177"/>
              <w:jc w:val="left"/>
              <w:rPr>
                <w:rFonts w:ascii="Times New Roman" w:hAnsi="Times New Roman"/>
                <w:kern w:val="0"/>
              </w:rPr>
            </w:pPr>
            <w:r>
              <w:rPr>
                <w:rFonts w:hint="eastAsia" w:ascii="宋体" w:hAnsi="Times New Roman" w:cs="宋体"/>
                <w:kern w:val="0"/>
              </w:rPr>
              <w:t>（</w:t>
            </w:r>
            <w:r>
              <w:rPr>
                <w:rFonts w:ascii="Times New Roman" w:hAnsi="Times New Roman"/>
                <w:kern w:val="0"/>
              </w:rPr>
              <w:t>1</w:t>
            </w:r>
            <w:r>
              <w:rPr>
                <w:rFonts w:hint="eastAsia" w:ascii="宋体" w:hAnsi="Times New Roman" w:cs="宋体"/>
                <w:kern w:val="0"/>
              </w:rPr>
              <w:t>）大气环境影响评价</w:t>
            </w:r>
          </w:p>
          <w:p>
            <w:pPr>
              <w:ind w:firstLine="480" w:firstLineChars="200"/>
              <w:rPr>
                <w:rFonts w:ascii="Times New Roman" w:hAnsi="Times New Roman"/>
              </w:rPr>
            </w:pPr>
            <w:r>
              <w:rPr>
                <w:rFonts w:hint="eastAsia" w:ascii="宋体" w:hAnsi="宋体" w:cs="宋体"/>
              </w:rPr>
              <w:t>①</w:t>
            </w:r>
            <w:r>
              <w:rPr>
                <w:rFonts w:ascii="Times New Roman" w:hAnsi="Times New Roman"/>
              </w:rPr>
              <w:t>估算模式</w:t>
            </w:r>
          </w:p>
          <w:p>
            <w:pPr>
              <w:ind w:firstLine="480" w:firstLineChars="200"/>
              <w:rPr>
                <w:rFonts w:ascii="Times New Roman" w:hAnsi="Times New Roman"/>
              </w:rPr>
            </w:pPr>
            <w:r>
              <w:rPr>
                <w:rFonts w:ascii="Times New Roman" w:hAnsi="Times New Roman"/>
              </w:rPr>
              <w:t>本次评价采用《环境影响评价技术导则-大气环境》（HJ2.2-2018）推荐的AERSCREEN估算模式。</w:t>
            </w:r>
          </w:p>
          <w:p>
            <w:pPr>
              <w:pStyle w:val="104"/>
              <w:numPr>
                <w:ilvl w:val="0"/>
                <w:numId w:val="30"/>
              </w:numPr>
              <w:ind w:firstLineChars="0"/>
              <w:rPr>
                <w:rFonts w:ascii="Times New Roman" w:hAnsi="Times New Roman"/>
              </w:rPr>
            </w:pPr>
            <w:r>
              <w:rPr>
                <w:rFonts w:ascii="Times New Roman" w:hAnsi="Times New Roman"/>
              </w:rPr>
              <w:t>评价因子</w:t>
            </w:r>
          </w:p>
          <w:p>
            <w:pPr>
              <w:ind w:firstLine="480" w:firstLineChars="200"/>
              <w:rPr>
                <w:rFonts w:ascii="Times New Roman" w:hAnsi="Times New Roman"/>
              </w:rPr>
            </w:pPr>
            <w:r>
              <w:rPr>
                <w:rFonts w:ascii="Times New Roman" w:hAnsi="Times New Roman"/>
              </w:rPr>
              <w:t>由工程分析可知项目大气污染源主要为粉尘。因此，项目评价因子确定为</w:t>
            </w:r>
            <w:r>
              <w:rPr>
                <w:rFonts w:hint="eastAsia" w:ascii="Times New Roman" w:hAnsi="Times New Roman"/>
              </w:rPr>
              <w:t>颗粒物</w:t>
            </w:r>
            <w:r>
              <w:rPr>
                <w:rFonts w:ascii="Times New Roman" w:hAnsi="Times New Roman"/>
              </w:rPr>
              <w:t>。</w:t>
            </w:r>
          </w:p>
          <w:p>
            <w:pPr>
              <w:pStyle w:val="104"/>
              <w:numPr>
                <w:ilvl w:val="0"/>
                <w:numId w:val="30"/>
              </w:numPr>
              <w:ind w:firstLineChars="0"/>
              <w:rPr>
                <w:rFonts w:ascii="Times New Roman" w:hAnsi="Times New Roman"/>
              </w:rPr>
            </w:pPr>
            <w:r>
              <w:rPr>
                <w:rFonts w:hint="eastAsia" w:ascii="Times New Roman" w:hAnsi="Times New Roman"/>
              </w:rPr>
              <w:t>污染源强</w:t>
            </w:r>
          </w:p>
          <w:p>
            <w:pPr>
              <w:pStyle w:val="104"/>
              <w:snapToGrid w:val="0"/>
              <w:spacing w:line="240" w:lineRule="auto"/>
              <w:ind w:left="480" w:firstLine="0" w:firstLineChars="0"/>
              <w:jc w:val="center"/>
              <w:rPr>
                <w:rFonts w:ascii="Times New Roman" w:hAnsi="Times New Roman"/>
                <w:b/>
                <w:kern w:val="0"/>
              </w:rPr>
            </w:pPr>
            <w:r>
              <w:rPr>
                <w:rFonts w:ascii="Times New Roman" w:hAnsi="Times New Roman"/>
                <w:b/>
                <w:kern w:val="0"/>
              </w:rPr>
              <w:t xml:space="preserve">表 </w:t>
            </w:r>
            <w:r>
              <w:rPr>
                <w:rFonts w:ascii="Times New Roman" w:hAnsi="Times New Roman"/>
                <w:b/>
                <w:kern w:val="0"/>
              </w:rPr>
              <w:fldChar w:fldCharType="begin"/>
            </w:r>
            <w:r>
              <w:rPr>
                <w:rFonts w:ascii="Times New Roman" w:hAnsi="Times New Roman"/>
                <w:b/>
                <w:kern w:val="0"/>
              </w:rPr>
              <w:instrText xml:space="preserve"> SEQ 表 \* ARABIC </w:instrText>
            </w:r>
            <w:r>
              <w:rPr>
                <w:rFonts w:ascii="Times New Roman" w:hAnsi="Times New Roman"/>
                <w:b/>
                <w:kern w:val="0"/>
              </w:rPr>
              <w:fldChar w:fldCharType="separate"/>
            </w:r>
            <w:r>
              <w:rPr>
                <w:rFonts w:ascii="Times New Roman" w:hAnsi="Times New Roman"/>
                <w:b/>
                <w:kern w:val="0"/>
              </w:rPr>
              <w:t>25</w:t>
            </w:r>
            <w:r>
              <w:rPr>
                <w:rFonts w:ascii="Times New Roman" w:hAnsi="Times New Roman"/>
                <w:b/>
                <w:kern w:val="0"/>
              </w:rPr>
              <w:fldChar w:fldCharType="end"/>
            </w:r>
            <w:r>
              <w:rPr>
                <w:rFonts w:hint="eastAsia" w:ascii="Times New Roman" w:hAnsi="Times New Roman"/>
                <w:b/>
                <w:kern w:val="0"/>
              </w:rPr>
              <w:t>点源排放参数</w:t>
            </w:r>
          </w:p>
          <w:tbl>
            <w:tblPr>
              <w:tblStyle w:val="4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553"/>
              <w:gridCol w:w="908"/>
              <w:gridCol w:w="953"/>
              <w:gridCol w:w="776"/>
              <w:gridCol w:w="1130"/>
              <w:gridCol w:w="909"/>
              <w:gridCol w:w="871"/>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6"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污染源</w:t>
                  </w:r>
                </w:p>
              </w:tc>
              <w:tc>
                <w:tcPr>
                  <w:tcW w:w="553"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高度</w:t>
                  </w:r>
                </w:p>
              </w:tc>
              <w:tc>
                <w:tcPr>
                  <w:tcW w:w="908"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内径</w:t>
                  </w:r>
                </w:p>
              </w:tc>
              <w:tc>
                <w:tcPr>
                  <w:tcW w:w="953"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流速（m/s）</w:t>
                  </w:r>
                </w:p>
              </w:tc>
              <w:tc>
                <w:tcPr>
                  <w:tcW w:w="776"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风量</w:t>
                  </w:r>
                  <w:r>
                    <w:rPr>
                      <w:rFonts w:hint="eastAsia" w:ascii="Times New Roman" w:hAnsi="Times New Roman"/>
                      <w:b/>
                      <w:kern w:val="0"/>
                      <w:sz w:val="21"/>
                      <w:szCs w:val="21"/>
                    </w:rPr>
                    <w:t>(</w:t>
                  </w:r>
                  <w:r>
                    <w:rPr>
                      <w:rFonts w:ascii="Times New Roman" w:hAnsi="Times New Roman"/>
                      <w:b/>
                      <w:kern w:val="0"/>
                      <w:sz w:val="21"/>
                      <w:szCs w:val="21"/>
                    </w:rPr>
                    <w:t>m</w:t>
                  </w:r>
                  <w:r>
                    <w:rPr>
                      <w:rFonts w:ascii="Times New Roman" w:hAnsi="Times New Roman"/>
                      <w:b/>
                      <w:kern w:val="0"/>
                      <w:sz w:val="21"/>
                      <w:szCs w:val="21"/>
                      <w:vertAlign w:val="superscript"/>
                    </w:rPr>
                    <w:t>3</w:t>
                  </w:r>
                  <w:r>
                    <w:rPr>
                      <w:rFonts w:ascii="Times New Roman" w:hAnsi="Times New Roman"/>
                      <w:b/>
                      <w:kern w:val="0"/>
                      <w:sz w:val="21"/>
                      <w:szCs w:val="21"/>
                    </w:rPr>
                    <w:t>/h)</w:t>
                  </w:r>
                </w:p>
              </w:tc>
              <w:tc>
                <w:tcPr>
                  <w:tcW w:w="1130"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年排放小时数</w:t>
                  </w:r>
                </w:p>
              </w:tc>
              <w:tc>
                <w:tcPr>
                  <w:tcW w:w="909"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温度（</w:t>
                  </w:r>
                  <w:r>
                    <w:rPr>
                      <w:rFonts w:ascii="Times New Roman" w:hAnsi="Times New Roman"/>
                      <w:b/>
                      <w:smallCaps/>
                      <w:kern w:val="0"/>
                      <w:sz w:val="21"/>
                      <w:szCs w:val="21"/>
                    </w:rPr>
                    <w:t>℃</w:t>
                  </w:r>
                  <w:r>
                    <w:rPr>
                      <w:rFonts w:ascii="Times New Roman" w:hAnsi="Times New Roman"/>
                      <w:b/>
                      <w:kern w:val="0"/>
                      <w:sz w:val="21"/>
                      <w:szCs w:val="21"/>
                    </w:rPr>
                    <w:t>）</w:t>
                  </w:r>
                </w:p>
              </w:tc>
              <w:tc>
                <w:tcPr>
                  <w:tcW w:w="871"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排放速率(g/s)</w:t>
                  </w:r>
                </w:p>
              </w:tc>
              <w:tc>
                <w:tcPr>
                  <w:tcW w:w="940" w:type="dxa"/>
                  <w:vAlign w:val="center"/>
                </w:tcPr>
                <w:p>
                  <w:pPr>
                    <w:pStyle w:val="104"/>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浓度(mg/m</w:t>
                  </w:r>
                  <w:r>
                    <w:rPr>
                      <w:rFonts w:ascii="Times New Roman" w:hAnsi="Times New Roman"/>
                      <w:b/>
                      <w:kern w:val="0"/>
                      <w:sz w:val="21"/>
                      <w:szCs w:val="21"/>
                      <w:vertAlign w:val="superscript"/>
                    </w:rPr>
                    <w:t>3</w:t>
                  </w:r>
                  <w:r>
                    <w:rPr>
                      <w:rFonts w:ascii="Times New Roman" w:hAnsi="Times New Roman"/>
                      <w:b/>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6"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宋体" w:hAnsi="Times New Roman" w:cs="宋体"/>
                      <w:kern w:val="0"/>
                      <w:sz w:val="21"/>
                      <w:szCs w:val="21"/>
                    </w:rPr>
                    <w:t>粉料罐</w:t>
                  </w:r>
                </w:p>
              </w:tc>
              <w:tc>
                <w:tcPr>
                  <w:tcW w:w="553" w:type="dxa"/>
                  <w:vAlign w:val="center"/>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15</w:t>
                  </w:r>
                </w:p>
              </w:tc>
              <w:tc>
                <w:tcPr>
                  <w:tcW w:w="908" w:type="dxa"/>
                  <w:vAlign w:val="center"/>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0.5</w:t>
                  </w:r>
                </w:p>
              </w:tc>
              <w:tc>
                <w:tcPr>
                  <w:tcW w:w="953" w:type="dxa"/>
                  <w:vAlign w:val="center"/>
                </w:tcPr>
                <w:p>
                  <w:pPr>
                    <w:pStyle w:val="104"/>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5</w:t>
                  </w:r>
                </w:p>
              </w:tc>
              <w:tc>
                <w:tcPr>
                  <w:tcW w:w="776"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sz w:val="21"/>
                      <w:szCs w:val="21"/>
                    </w:rPr>
                    <w:t>1</w:t>
                  </w:r>
                  <w:r>
                    <w:rPr>
                      <w:rFonts w:ascii="Times New Roman" w:hAnsi="Times New Roman"/>
                      <w:sz w:val="21"/>
                      <w:szCs w:val="21"/>
                    </w:rPr>
                    <w:t>556</w:t>
                  </w:r>
                </w:p>
              </w:tc>
              <w:tc>
                <w:tcPr>
                  <w:tcW w:w="1130"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5</w:t>
                  </w:r>
                  <w:r>
                    <w:rPr>
                      <w:rFonts w:ascii="Times New Roman" w:hAnsi="Times New Roman"/>
                      <w:kern w:val="0"/>
                      <w:sz w:val="21"/>
                      <w:szCs w:val="21"/>
                    </w:rPr>
                    <w:t>67</w:t>
                  </w:r>
                </w:p>
              </w:tc>
              <w:tc>
                <w:tcPr>
                  <w:tcW w:w="909" w:type="dxa"/>
                  <w:vAlign w:val="center"/>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20</w:t>
                  </w:r>
                </w:p>
              </w:tc>
              <w:tc>
                <w:tcPr>
                  <w:tcW w:w="871" w:type="dxa"/>
                  <w:vAlign w:val="center"/>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0.042</w:t>
                  </w:r>
                </w:p>
              </w:tc>
              <w:tc>
                <w:tcPr>
                  <w:tcW w:w="940" w:type="dxa"/>
                  <w:vAlign w:val="center"/>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6"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破碎站</w:t>
                  </w:r>
                </w:p>
              </w:tc>
              <w:tc>
                <w:tcPr>
                  <w:tcW w:w="553"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5</w:t>
                  </w:r>
                </w:p>
              </w:tc>
              <w:tc>
                <w:tcPr>
                  <w:tcW w:w="908"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.5</w:t>
                  </w:r>
                </w:p>
              </w:tc>
              <w:tc>
                <w:tcPr>
                  <w:tcW w:w="953"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5</w:t>
                  </w:r>
                </w:p>
              </w:tc>
              <w:tc>
                <w:tcPr>
                  <w:tcW w:w="776"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000</w:t>
                  </w:r>
                </w:p>
              </w:tc>
              <w:tc>
                <w:tcPr>
                  <w:tcW w:w="1130"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50</w:t>
                  </w:r>
                </w:p>
              </w:tc>
              <w:tc>
                <w:tcPr>
                  <w:tcW w:w="909" w:type="dxa"/>
                  <w:vAlign w:val="center"/>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20</w:t>
                  </w:r>
                </w:p>
              </w:tc>
              <w:tc>
                <w:tcPr>
                  <w:tcW w:w="871"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.0148</w:t>
                  </w:r>
                </w:p>
              </w:tc>
              <w:tc>
                <w:tcPr>
                  <w:tcW w:w="940" w:type="dxa"/>
                  <w:vAlign w:val="center"/>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.66</w:t>
                  </w:r>
                </w:p>
              </w:tc>
            </w:tr>
          </w:tbl>
          <w:p>
            <w:pPr>
              <w:pStyle w:val="104"/>
              <w:snapToGrid w:val="0"/>
              <w:spacing w:line="240" w:lineRule="auto"/>
              <w:ind w:left="480" w:firstLine="0" w:firstLineChars="0"/>
              <w:jc w:val="center"/>
              <w:rPr>
                <w:rFonts w:ascii="Times New Roman" w:hAnsi="Times New Roman"/>
                <w:b/>
                <w:kern w:val="0"/>
              </w:rPr>
            </w:pPr>
            <w:r>
              <w:rPr>
                <w:rFonts w:ascii="Times New Roman" w:hAnsi="Times New Roman"/>
                <w:b/>
                <w:kern w:val="0"/>
              </w:rPr>
              <w:t xml:space="preserve">表 </w:t>
            </w:r>
            <w:r>
              <w:rPr>
                <w:rFonts w:ascii="Times New Roman" w:hAnsi="Times New Roman"/>
                <w:b/>
                <w:kern w:val="0"/>
              </w:rPr>
              <w:fldChar w:fldCharType="begin"/>
            </w:r>
            <w:r>
              <w:rPr>
                <w:rFonts w:ascii="Times New Roman" w:hAnsi="Times New Roman"/>
                <w:b/>
                <w:kern w:val="0"/>
              </w:rPr>
              <w:instrText xml:space="preserve"> SEQ 表 \* ARABIC </w:instrText>
            </w:r>
            <w:r>
              <w:rPr>
                <w:rFonts w:ascii="Times New Roman" w:hAnsi="Times New Roman"/>
                <w:b/>
                <w:kern w:val="0"/>
              </w:rPr>
              <w:fldChar w:fldCharType="separate"/>
            </w:r>
            <w:r>
              <w:rPr>
                <w:rFonts w:ascii="Times New Roman" w:hAnsi="Times New Roman"/>
                <w:b/>
                <w:kern w:val="0"/>
              </w:rPr>
              <w:t>26</w:t>
            </w:r>
            <w:r>
              <w:rPr>
                <w:rFonts w:ascii="Times New Roman" w:hAnsi="Times New Roman"/>
                <w:b/>
                <w:kern w:val="0"/>
              </w:rPr>
              <w:fldChar w:fldCharType="end"/>
            </w:r>
            <w:r>
              <w:rPr>
                <w:rFonts w:hint="eastAsia" w:ascii="Times New Roman" w:hAnsi="Times New Roman"/>
                <w:b/>
                <w:kern w:val="0"/>
              </w:rPr>
              <w:t>面源排放参数</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732"/>
              <w:gridCol w:w="931"/>
              <w:gridCol w:w="931"/>
              <w:gridCol w:w="931"/>
              <w:gridCol w:w="931"/>
              <w:gridCol w:w="931"/>
              <w:gridCol w:w="893"/>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7" w:type="dxa"/>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污染源</w:t>
                  </w:r>
                </w:p>
              </w:tc>
              <w:tc>
                <w:tcPr>
                  <w:tcW w:w="732" w:type="dxa"/>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污染物</w:t>
                  </w:r>
                </w:p>
              </w:tc>
              <w:tc>
                <w:tcPr>
                  <w:tcW w:w="931" w:type="dxa"/>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面源海拔</w:t>
                  </w:r>
                  <w:r>
                    <w:rPr>
                      <w:rFonts w:ascii="Times New Roman" w:hAnsi="Times New Roman"/>
                      <w:b/>
                      <w:kern w:val="0"/>
                      <w:sz w:val="21"/>
                      <w:szCs w:val="21"/>
                    </w:rPr>
                    <w:t>高度</w:t>
                  </w:r>
                  <w:r>
                    <w:rPr>
                      <w:rFonts w:hint="eastAsia" w:ascii="Times New Roman" w:hAnsi="Times New Roman"/>
                      <w:b/>
                      <w:kern w:val="0"/>
                      <w:sz w:val="21"/>
                      <w:szCs w:val="21"/>
                    </w:rPr>
                    <w:t>/m</w:t>
                  </w:r>
                </w:p>
              </w:tc>
              <w:tc>
                <w:tcPr>
                  <w:tcW w:w="931" w:type="dxa"/>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面源长度/</w:t>
                  </w:r>
                  <w:r>
                    <w:rPr>
                      <w:rFonts w:ascii="Times New Roman" w:hAnsi="Times New Roman"/>
                      <w:b/>
                      <w:kern w:val="0"/>
                      <w:sz w:val="21"/>
                      <w:szCs w:val="21"/>
                    </w:rPr>
                    <w:t>m</w:t>
                  </w:r>
                </w:p>
              </w:tc>
              <w:tc>
                <w:tcPr>
                  <w:tcW w:w="931" w:type="dxa"/>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面源宽度/</w:t>
                  </w:r>
                  <w:r>
                    <w:rPr>
                      <w:rFonts w:ascii="Times New Roman" w:hAnsi="Times New Roman"/>
                      <w:b/>
                      <w:kern w:val="0"/>
                      <w:sz w:val="21"/>
                      <w:szCs w:val="21"/>
                    </w:rPr>
                    <w:t>m</w:t>
                  </w:r>
                </w:p>
              </w:tc>
              <w:tc>
                <w:tcPr>
                  <w:tcW w:w="931" w:type="dxa"/>
                </w:tcPr>
                <w:p>
                  <w:pPr>
                    <w:pStyle w:val="104"/>
                    <w:snapToGrid w:val="0"/>
                    <w:spacing w:line="240" w:lineRule="auto"/>
                    <w:ind w:firstLine="0" w:firstLineChars="0"/>
                    <w:jc w:val="center"/>
                    <w:rPr>
                      <w:rFonts w:ascii="Times New Roman" w:hAnsi="Times New Roman"/>
                      <w:b/>
                      <w:kern w:val="0"/>
                      <w:sz w:val="21"/>
                      <w:szCs w:val="21"/>
                    </w:rPr>
                  </w:pPr>
                  <w:r>
                    <w:rPr>
                      <w:rFonts w:hint="eastAsia" w:ascii="宋体" w:hAnsi="Times New Roman" w:cs="宋体"/>
                      <w:b/>
                      <w:kern w:val="0"/>
                      <w:sz w:val="21"/>
                      <w:szCs w:val="21"/>
                    </w:rPr>
                    <w:t>面源有效排放高度</w:t>
                  </w:r>
                  <w:r>
                    <w:rPr>
                      <w:rFonts w:ascii="Times New Roman" w:hAnsi="Times New Roman"/>
                      <w:b/>
                      <w:bCs/>
                      <w:kern w:val="0"/>
                      <w:sz w:val="21"/>
                      <w:szCs w:val="21"/>
                    </w:rPr>
                    <w:t>/m</w:t>
                  </w:r>
                </w:p>
              </w:tc>
              <w:tc>
                <w:tcPr>
                  <w:tcW w:w="931" w:type="dxa"/>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面源有效排放小时/</w:t>
                  </w:r>
                  <w:r>
                    <w:rPr>
                      <w:rFonts w:ascii="Times New Roman" w:hAnsi="Times New Roman"/>
                      <w:b/>
                      <w:kern w:val="0"/>
                      <w:sz w:val="21"/>
                      <w:szCs w:val="21"/>
                    </w:rPr>
                    <w:t>h</w:t>
                  </w:r>
                </w:p>
              </w:tc>
              <w:tc>
                <w:tcPr>
                  <w:tcW w:w="893" w:type="dxa"/>
                </w:tcPr>
                <w:p>
                  <w:pPr>
                    <w:pStyle w:val="104"/>
                    <w:snapToGrid w:val="0"/>
                    <w:spacing w:line="240" w:lineRule="auto"/>
                    <w:ind w:firstLine="0" w:firstLineChars="0"/>
                    <w:jc w:val="center"/>
                    <w:rPr>
                      <w:rFonts w:ascii="Times New Roman" w:hAnsi="Times New Roman"/>
                      <w:b/>
                      <w:kern w:val="0"/>
                      <w:sz w:val="21"/>
                      <w:szCs w:val="21"/>
                    </w:rPr>
                  </w:pPr>
                  <w:r>
                    <w:rPr>
                      <w:rFonts w:hint="eastAsia" w:ascii="Times New Roman" w:hAnsi="Times New Roman"/>
                      <w:b/>
                      <w:kern w:val="0"/>
                      <w:sz w:val="21"/>
                      <w:szCs w:val="21"/>
                    </w:rPr>
                    <w:t>排放工况</w:t>
                  </w:r>
                </w:p>
              </w:tc>
              <w:tc>
                <w:tcPr>
                  <w:tcW w:w="889" w:type="dxa"/>
                </w:tcPr>
                <w:p>
                  <w:pPr>
                    <w:pStyle w:val="104"/>
                    <w:snapToGrid w:val="0"/>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排放速率(g/s)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7" w:type="dxa"/>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生产车间</w:t>
                  </w:r>
                </w:p>
              </w:tc>
              <w:tc>
                <w:tcPr>
                  <w:tcW w:w="732" w:type="dxa"/>
                </w:tcPr>
                <w:p>
                  <w:pPr>
                    <w:pStyle w:val="104"/>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粉尘</w:t>
                  </w:r>
                </w:p>
              </w:tc>
              <w:tc>
                <w:tcPr>
                  <w:tcW w:w="931" w:type="dxa"/>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564</w:t>
                  </w:r>
                </w:p>
              </w:tc>
              <w:tc>
                <w:tcPr>
                  <w:tcW w:w="931" w:type="dxa"/>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100</w:t>
                  </w:r>
                </w:p>
              </w:tc>
              <w:tc>
                <w:tcPr>
                  <w:tcW w:w="931" w:type="dxa"/>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50</w:t>
                  </w:r>
                </w:p>
              </w:tc>
              <w:tc>
                <w:tcPr>
                  <w:tcW w:w="931" w:type="dxa"/>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6</w:t>
                  </w:r>
                </w:p>
              </w:tc>
              <w:tc>
                <w:tcPr>
                  <w:tcW w:w="931" w:type="dxa"/>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2000</w:t>
                  </w:r>
                </w:p>
              </w:tc>
              <w:tc>
                <w:tcPr>
                  <w:tcW w:w="893" w:type="dxa"/>
                </w:tcPr>
                <w:p>
                  <w:pPr>
                    <w:pStyle w:val="104"/>
                    <w:snapToGrid w:val="0"/>
                    <w:spacing w:line="240" w:lineRule="auto"/>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正常</w:t>
                  </w:r>
                </w:p>
              </w:tc>
              <w:tc>
                <w:tcPr>
                  <w:tcW w:w="889" w:type="dxa"/>
                </w:tcPr>
                <w:p>
                  <w:pPr>
                    <w:pStyle w:val="104"/>
                    <w:snapToGrid w:val="0"/>
                    <w:spacing w:line="240" w:lineRule="auto"/>
                    <w:ind w:firstLine="0" w:firstLineChars="0"/>
                    <w:jc w:val="center"/>
                    <w:rPr>
                      <w:rFonts w:ascii="Times New Roman" w:hAnsi="Times New Roman"/>
                      <w:kern w:val="0"/>
                      <w:sz w:val="21"/>
                      <w:szCs w:val="21"/>
                    </w:rPr>
                  </w:pPr>
                  <w:r>
                    <w:rPr>
                      <w:rFonts w:ascii="Times New Roman" w:hAnsi="Times New Roman"/>
                      <w:kern w:val="0"/>
                      <w:sz w:val="21"/>
                      <w:szCs w:val="21"/>
                    </w:rPr>
                    <w:t>0.0233</w:t>
                  </w:r>
                </w:p>
              </w:tc>
            </w:tr>
          </w:tbl>
          <w:p>
            <w:pPr>
              <w:pStyle w:val="104"/>
              <w:numPr>
                <w:ilvl w:val="0"/>
                <w:numId w:val="30"/>
              </w:numPr>
              <w:ind w:firstLineChars="0"/>
              <w:rPr>
                <w:rFonts w:ascii="Times New Roman" w:hAnsi="Times New Roman"/>
              </w:rPr>
            </w:pPr>
            <w:r>
              <w:rPr>
                <w:rFonts w:ascii="Times New Roman" w:hAnsi="Times New Roman"/>
              </w:rPr>
              <w:t>输入参数</w:t>
            </w:r>
          </w:p>
          <w:p>
            <w:pPr>
              <w:adjustRightInd w:val="0"/>
              <w:spacing w:line="480" w:lineRule="exact"/>
              <w:ind w:firstLine="480" w:firstLineChars="200"/>
              <w:rPr>
                <w:rFonts w:ascii="Times New Roman" w:hAnsi="Times New Roman"/>
              </w:rPr>
            </w:pPr>
            <w:r>
              <w:rPr>
                <w:rFonts w:hint="eastAsia" w:ascii="宋体" w:hAnsi="Times New Roman" w:cs="宋体"/>
                <w:kern w:val="0"/>
              </w:rPr>
              <w:t>估算模型参数</w:t>
            </w:r>
            <w:r>
              <w:rPr>
                <w:rFonts w:ascii="Times New Roman" w:hAnsi="Times New Roman"/>
              </w:rPr>
              <w:fldChar w:fldCharType="begin"/>
            </w:r>
            <w:r>
              <w:rPr>
                <w:rFonts w:ascii="宋体" w:hAnsi="Times New Roman" w:cs="宋体"/>
                <w:kern w:val="0"/>
              </w:rPr>
              <w:instrText xml:space="preserve"> </w:instrText>
            </w:r>
            <w:r>
              <w:rPr>
                <w:rFonts w:hint="eastAsia" w:ascii="宋体" w:hAnsi="Times New Roman" w:cs="宋体"/>
                <w:kern w:val="0"/>
              </w:rPr>
              <w:instrText xml:space="preserve">REF _Ref8223881 \h</w:instrText>
            </w:r>
            <w:r>
              <w:rPr>
                <w:rFonts w:ascii="宋体" w:hAnsi="Times New Roman" w:cs="宋体"/>
                <w:kern w:val="0"/>
              </w:rPr>
              <w:instrText xml:space="preserve"> </w:instrText>
            </w:r>
            <w:r>
              <w:rPr>
                <w:rFonts w:ascii="Times New Roman" w:hAnsi="Times New Roman"/>
              </w:rPr>
              <w:instrText xml:space="preserve"> \* MERGEFORMAT </w:instrText>
            </w:r>
            <w:r>
              <w:rPr>
                <w:rFonts w:ascii="Times New Roman" w:hAnsi="Times New Roman"/>
              </w:rPr>
              <w:fldChar w:fldCharType="separate"/>
            </w:r>
            <w:r>
              <w:rPr>
                <w:rFonts w:ascii="Times New Roman" w:hAnsi="Times New Roman"/>
              </w:rPr>
              <w:t>表 27</w:t>
            </w:r>
            <w:r>
              <w:rPr>
                <w:rFonts w:ascii="Times New Roman" w:hAnsi="Times New Roman"/>
              </w:rPr>
              <w:fldChar w:fldCharType="end"/>
            </w:r>
            <w:r>
              <w:rPr>
                <w:rFonts w:ascii="Times New Roman" w:hAnsi="Times New Roman"/>
              </w:rPr>
              <w:t>。</w:t>
            </w:r>
          </w:p>
          <w:p>
            <w:pPr>
              <w:pStyle w:val="18"/>
              <w:keepNext/>
              <w:spacing w:line="360" w:lineRule="auto"/>
              <w:ind w:left="480" w:firstLine="480"/>
              <w:rPr>
                <w:rFonts w:ascii="Times New Roman" w:hAnsi="Times New Roman" w:cs="Times New Roman"/>
                <w:bCs/>
                <w:szCs w:val="24"/>
              </w:rPr>
            </w:pPr>
            <w:bookmarkStart w:id="34" w:name="_Ref8223881"/>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bookmarkEnd w:id="34"/>
            <w:r>
              <w:rPr>
                <w:rFonts w:ascii="Times New Roman" w:hAnsi="Times New Roman" w:cs="Times New Roman"/>
                <w:szCs w:val="24"/>
              </w:rPr>
              <w:t xml:space="preserve">  项目</w:t>
            </w:r>
            <w:r>
              <w:rPr>
                <w:rFonts w:ascii="Times New Roman" w:hAnsi="Times New Roman" w:cs="Times New Roman"/>
                <w:bCs/>
                <w:szCs w:val="24"/>
              </w:rPr>
              <w:t>点源排放输入参数一览表</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4"/>
              <w:gridCol w:w="2766"/>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0" w:type="dxa"/>
                  <w:gridSpan w:val="2"/>
                  <w:vAlign w:val="center"/>
                </w:tcPr>
                <w:p>
                  <w:pPr>
                    <w:adjustRightInd w:val="0"/>
                    <w:snapToGrid w:val="0"/>
                    <w:spacing w:line="240" w:lineRule="auto"/>
                    <w:ind w:firstLine="425"/>
                    <w:jc w:val="center"/>
                    <w:rPr>
                      <w:b/>
                      <w:sz w:val="21"/>
                      <w:szCs w:val="21"/>
                    </w:rPr>
                  </w:pPr>
                  <w:r>
                    <w:rPr>
                      <w:rFonts w:hint="eastAsia"/>
                      <w:b/>
                      <w:sz w:val="21"/>
                      <w:szCs w:val="21"/>
                    </w:rPr>
                    <w:t>选项</w:t>
                  </w:r>
                </w:p>
              </w:tc>
              <w:tc>
                <w:tcPr>
                  <w:tcW w:w="2766" w:type="dxa"/>
                  <w:vAlign w:val="center"/>
                </w:tcPr>
                <w:p>
                  <w:pPr>
                    <w:adjustRightInd w:val="0"/>
                    <w:snapToGrid w:val="0"/>
                    <w:spacing w:line="240" w:lineRule="auto"/>
                    <w:ind w:firstLine="425"/>
                    <w:jc w:val="center"/>
                    <w:rPr>
                      <w:b/>
                      <w:sz w:val="21"/>
                      <w:szCs w:val="21"/>
                    </w:rPr>
                  </w:pPr>
                  <w:r>
                    <w:rPr>
                      <w:rFonts w:hint="eastAsia"/>
                      <w:b/>
                      <w:sz w:val="21"/>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Merge w:val="restart"/>
                  <w:vAlign w:val="center"/>
                </w:tcPr>
                <w:p>
                  <w:pPr>
                    <w:adjustRightInd w:val="0"/>
                    <w:snapToGrid w:val="0"/>
                    <w:spacing w:line="240" w:lineRule="auto"/>
                    <w:ind w:firstLine="425"/>
                    <w:rPr>
                      <w:sz w:val="21"/>
                      <w:szCs w:val="21"/>
                    </w:rPr>
                  </w:pPr>
                  <w:r>
                    <w:rPr>
                      <w:rFonts w:hint="eastAsia" w:ascii="宋体" w:hAnsi="Times New Roman" w:cs="宋体"/>
                      <w:kern w:val="0"/>
                      <w:sz w:val="21"/>
                      <w:szCs w:val="21"/>
                    </w:rPr>
                    <w:t>城市</w:t>
                  </w:r>
                  <w:r>
                    <w:rPr>
                      <w:rFonts w:ascii="Times New Roman" w:hAnsi="Times New Roman"/>
                      <w:kern w:val="0"/>
                      <w:sz w:val="21"/>
                      <w:szCs w:val="21"/>
                    </w:rPr>
                    <w:t>/</w:t>
                  </w:r>
                  <w:r>
                    <w:rPr>
                      <w:rFonts w:hint="eastAsia" w:ascii="宋体" w:hAnsi="Times New Roman" w:cs="宋体"/>
                      <w:kern w:val="0"/>
                      <w:sz w:val="21"/>
                      <w:szCs w:val="21"/>
                    </w:rPr>
                    <w:t>农村选项</w:t>
                  </w:r>
                </w:p>
              </w:tc>
              <w:tc>
                <w:tcPr>
                  <w:tcW w:w="2766" w:type="dxa"/>
                  <w:vAlign w:val="center"/>
                </w:tcPr>
                <w:p>
                  <w:pPr>
                    <w:adjustRightInd w:val="0"/>
                    <w:snapToGrid w:val="0"/>
                    <w:spacing w:line="240" w:lineRule="auto"/>
                    <w:ind w:firstLine="425"/>
                    <w:rPr>
                      <w:sz w:val="21"/>
                      <w:szCs w:val="21"/>
                    </w:rPr>
                  </w:pPr>
                  <w:r>
                    <w:rPr>
                      <w:rFonts w:hint="eastAsia"/>
                      <w:sz w:val="21"/>
                      <w:szCs w:val="21"/>
                    </w:rPr>
                    <w:t>城市/农村</w:t>
                  </w:r>
                </w:p>
              </w:tc>
              <w:tc>
                <w:tcPr>
                  <w:tcW w:w="2766" w:type="dxa"/>
                  <w:vAlign w:val="center"/>
                </w:tcPr>
                <w:p>
                  <w:pPr>
                    <w:adjustRightInd w:val="0"/>
                    <w:snapToGrid w:val="0"/>
                    <w:spacing w:line="240" w:lineRule="auto"/>
                    <w:ind w:firstLine="425"/>
                    <w:jc w:val="center"/>
                    <w:rPr>
                      <w:sz w:val="21"/>
                      <w:szCs w:val="21"/>
                    </w:rPr>
                  </w:pPr>
                  <w:r>
                    <w:rPr>
                      <w:rFonts w:hint="eastAsia" w:ascii="宋体" w:hAnsi="Times New Roman" w:cs="宋体"/>
                      <w:kern w:val="0"/>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Merge w:val="continue"/>
                  <w:vAlign w:val="center"/>
                </w:tcPr>
                <w:p>
                  <w:pPr>
                    <w:adjustRightInd w:val="0"/>
                    <w:snapToGrid w:val="0"/>
                    <w:spacing w:line="240" w:lineRule="auto"/>
                    <w:ind w:firstLine="425"/>
                    <w:rPr>
                      <w:sz w:val="21"/>
                      <w:szCs w:val="21"/>
                    </w:rPr>
                  </w:pPr>
                </w:p>
              </w:tc>
              <w:tc>
                <w:tcPr>
                  <w:tcW w:w="2766" w:type="dxa"/>
                  <w:vAlign w:val="center"/>
                </w:tcPr>
                <w:p>
                  <w:pPr>
                    <w:adjustRightInd w:val="0"/>
                    <w:snapToGrid w:val="0"/>
                    <w:spacing w:line="240" w:lineRule="auto"/>
                    <w:ind w:firstLine="425"/>
                    <w:rPr>
                      <w:sz w:val="21"/>
                      <w:szCs w:val="21"/>
                    </w:rPr>
                  </w:pPr>
                  <w:r>
                    <w:rPr>
                      <w:rFonts w:hint="eastAsia"/>
                      <w:sz w:val="21"/>
                      <w:szCs w:val="21"/>
                    </w:rPr>
                    <w:t>人口数（城市选项时）</w:t>
                  </w:r>
                </w:p>
              </w:tc>
              <w:tc>
                <w:tcPr>
                  <w:tcW w:w="2766" w:type="dxa"/>
                  <w:vAlign w:val="center"/>
                </w:tcPr>
                <w:p>
                  <w:pPr>
                    <w:adjustRightInd w:val="0"/>
                    <w:snapToGrid w:val="0"/>
                    <w:spacing w:line="240" w:lineRule="auto"/>
                    <w:ind w:firstLine="425"/>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0" w:type="dxa"/>
                  <w:gridSpan w:val="2"/>
                  <w:vAlign w:val="center"/>
                </w:tcPr>
                <w:p>
                  <w:pPr>
                    <w:adjustRightInd w:val="0"/>
                    <w:snapToGrid w:val="0"/>
                    <w:spacing w:line="240" w:lineRule="auto"/>
                    <w:ind w:firstLine="425"/>
                    <w:rPr>
                      <w:rFonts w:ascii="Times New Roman" w:hAnsi="Times New Roman"/>
                      <w:sz w:val="21"/>
                      <w:szCs w:val="21"/>
                    </w:rPr>
                  </w:pPr>
                  <w:r>
                    <w:rPr>
                      <w:rFonts w:ascii="Times New Roman" w:hAnsi="Times New Roman"/>
                      <w:kern w:val="0"/>
                      <w:sz w:val="21"/>
                      <w:szCs w:val="21"/>
                    </w:rPr>
                    <w:t>最高环境温度/℃</w:t>
                  </w:r>
                </w:p>
              </w:tc>
              <w:tc>
                <w:tcPr>
                  <w:tcW w:w="2766" w:type="dxa"/>
                  <w:vAlign w:val="center"/>
                </w:tcPr>
                <w:p>
                  <w:pPr>
                    <w:adjustRightInd w:val="0"/>
                    <w:snapToGrid w:val="0"/>
                    <w:spacing w:line="240" w:lineRule="auto"/>
                    <w:ind w:firstLine="425"/>
                    <w:jc w:val="center"/>
                    <w:rPr>
                      <w:rFonts w:ascii="Times New Roman" w:hAnsi="Times New Roman"/>
                      <w:sz w:val="21"/>
                      <w:szCs w:val="21"/>
                    </w:rPr>
                  </w:pPr>
                  <w:r>
                    <w:rPr>
                      <w:rFonts w:ascii="Times New Roman" w:hAnsi="Times New Roman"/>
                      <w:sz w:val="21"/>
                      <w:szCs w:val="21"/>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0" w:type="dxa"/>
                  <w:gridSpan w:val="2"/>
                  <w:vAlign w:val="center"/>
                </w:tcPr>
                <w:p>
                  <w:pPr>
                    <w:adjustRightInd w:val="0"/>
                    <w:snapToGrid w:val="0"/>
                    <w:spacing w:line="240" w:lineRule="auto"/>
                    <w:ind w:firstLine="425"/>
                    <w:rPr>
                      <w:rFonts w:ascii="Times New Roman" w:hAnsi="Times New Roman"/>
                      <w:sz w:val="21"/>
                      <w:szCs w:val="21"/>
                    </w:rPr>
                  </w:pPr>
                  <w:r>
                    <w:rPr>
                      <w:rFonts w:ascii="Times New Roman" w:hAnsi="Times New Roman"/>
                      <w:kern w:val="0"/>
                      <w:sz w:val="21"/>
                      <w:szCs w:val="21"/>
                    </w:rPr>
                    <w:t>最低环境温度/℃</w:t>
                  </w:r>
                </w:p>
              </w:tc>
              <w:tc>
                <w:tcPr>
                  <w:tcW w:w="2766" w:type="dxa"/>
                  <w:vAlign w:val="center"/>
                </w:tcPr>
                <w:p>
                  <w:pPr>
                    <w:adjustRightInd w:val="0"/>
                    <w:snapToGrid w:val="0"/>
                    <w:spacing w:line="240" w:lineRule="auto"/>
                    <w:ind w:firstLine="425"/>
                    <w:jc w:val="center"/>
                    <w:rPr>
                      <w:rFonts w:ascii="Times New Roman" w:hAnsi="Times New Roman"/>
                      <w:sz w:val="21"/>
                      <w:szCs w:val="21"/>
                    </w:rPr>
                  </w:pPr>
                  <w:r>
                    <w:rPr>
                      <w:rFonts w:ascii="Times New Roman" w:hAnsi="Times New Roman"/>
                      <w:sz w:val="21"/>
                      <w:szCs w:val="21"/>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0" w:type="dxa"/>
                  <w:gridSpan w:val="2"/>
                  <w:vAlign w:val="center"/>
                </w:tcPr>
                <w:p>
                  <w:pPr>
                    <w:adjustRightInd w:val="0"/>
                    <w:snapToGrid w:val="0"/>
                    <w:spacing w:line="240" w:lineRule="auto"/>
                    <w:ind w:firstLine="425"/>
                    <w:rPr>
                      <w:rFonts w:ascii="Times New Roman" w:hAnsi="Times New Roman"/>
                      <w:sz w:val="21"/>
                      <w:szCs w:val="21"/>
                    </w:rPr>
                  </w:pPr>
                  <w:r>
                    <w:rPr>
                      <w:rFonts w:ascii="Times New Roman" w:hAnsi="Times New Roman"/>
                      <w:kern w:val="0"/>
                      <w:sz w:val="21"/>
                      <w:szCs w:val="21"/>
                    </w:rPr>
                    <w:t>土地利用类型</w:t>
                  </w:r>
                </w:p>
              </w:tc>
              <w:tc>
                <w:tcPr>
                  <w:tcW w:w="2766" w:type="dxa"/>
                  <w:vAlign w:val="center"/>
                </w:tcPr>
                <w:p>
                  <w:pPr>
                    <w:adjustRightInd w:val="0"/>
                    <w:snapToGrid w:val="0"/>
                    <w:spacing w:line="240" w:lineRule="auto"/>
                    <w:ind w:firstLine="425"/>
                    <w:jc w:val="center"/>
                    <w:rPr>
                      <w:sz w:val="21"/>
                      <w:szCs w:val="21"/>
                    </w:rPr>
                  </w:pPr>
                  <w:r>
                    <w:rPr>
                      <w:rFonts w:hint="eastAsia" w:ascii="宋体" w:hAnsi="Times New Roman" w:cs="宋体"/>
                      <w:kern w:val="0"/>
                      <w:sz w:val="21"/>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0" w:type="dxa"/>
                  <w:gridSpan w:val="2"/>
                  <w:vAlign w:val="center"/>
                </w:tcPr>
                <w:p>
                  <w:pPr>
                    <w:adjustRightInd w:val="0"/>
                    <w:snapToGrid w:val="0"/>
                    <w:spacing w:line="240" w:lineRule="auto"/>
                    <w:ind w:firstLine="425"/>
                    <w:rPr>
                      <w:rFonts w:ascii="Times New Roman" w:hAnsi="Times New Roman"/>
                      <w:sz w:val="21"/>
                      <w:szCs w:val="21"/>
                    </w:rPr>
                  </w:pPr>
                  <w:r>
                    <w:rPr>
                      <w:rFonts w:ascii="Times New Roman" w:hAnsi="Times New Roman"/>
                      <w:kern w:val="0"/>
                      <w:sz w:val="21"/>
                      <w:szCs w:val="21"/>
                    </w:rPr>
                    <w:t>区域湿度条件</w:t>
                  </w:r>
                </w:p>
              </w:tc>
              <w:tc>
                <w:tcPr>
                  <w:tcW w:w="2766" w:type="dxa"/>
                  <w:vAlign w:val="center"/>
                </w:tcPr>
                <w:p>
                  <w:pPr>
                    <w:adjustRightInd w:val="0"/>
                    <w:snapToGrid w:val="0"/>
                    <w:spacing w:line="240" w:lineRule="auto"/>
                    <w:ind w:firstLine="425"/>
                    <w:jc w:val="center"/>
                    <w:rPr>
                      <w:sz w:val="21"/>
                      <w:szCs w:val="21"/>
                    </w:rPr>
                  </w:pPr>
                  <w:r>
                    <w:rPr>
                      <w:rFonts w:hint="eastAsia" w:ascii="宋体" w:hAnsi="Times New Roman" w:cs="宋体"/>
                      <w:kern w:val="0"/>
                      <w:sz w:val="21"/>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Merge w:val="restart"/>
                  <w:vAlign w:val="center"/>
                </w:tcPr>
                <w:p>
                  <w:pPr>
                    <w:adjustRightInd w:val="0"/>
                    <w:snapToGrid w:val="0"/>
                    <w:spacing w:line="240" w:lineRule="auto"/>
                    <w:ind w:firstLine="425"/>
                    <w:rPr>
                      <w:sz w:val="21"/>
                      <w:szCs w:val="21"/>
                    </w:rPr>
                  </w:pPr>
                  <w:r>
                    <w:rPr>
                      <w:rFonts w:hint="eastAsia" w:ascii="宋体" w:hAnsi="Times New Roman" w:cs="宋体"/>
                      <w:kern w:val="0"/>
                      <w:sz w:val="21"/>
                      <w:szCs w:val="21"/>
                    </w:rPr>
                    <w:t>考虑地形</w:t>
                  </w:r>
                </w:p>
              </w:tc>
              <w:tc>
                <w:tcPr>
                  <w:tcW w:w="2766" w:type="dxa"/>
                  <w:vAlign w:val="center"/>
                </w:tcPr>
                <w:p>
                  <w:pPr>
                    <w:adjustRightInd w:val="0"/>
                    <w:snapToGrid w:val="0"/>
                    <w:spacing w:line="240" w:lineRule="auto"/>
                    <w:ind w:firstLine="425"/>
                    <w:rPr>
                      <w:sz w:val="21"/>
                      <w:szCs w:val="21"/>
                    </w:rPr>
                  </w:pPr>
                  <w:r>
                    <w:rPr>
                      <w:rFonts w:hint="eastAsia" w:ascii="宋体" w:hAnsi="Times New Roman" w:cs="宋体"/>
                      <w:kern w:val="0"/>
                      <w:sz w:val="21"/>
                      <w:szCs w:val="21"/>
                    </w:rPr>
                    <w:t>考虑地形</w:t>
                  </w:r>
                </w:p>
              </w:tc>
              <w:tc>
                <w:tcPr>
                  <w:tcW w:w="2766" w:type="dxa"/>
                  <w:vAlign w:val="center"/>
                </w:tcPr>
                <w:p>
                  <w:pPr>
                    <w:adjustRightInd w:val="0"/>
                    <w:snapToGrid w:val="0"/>
                    <w:spacing w:line="240" w:lineRule="auto"/>
                    <w:ind w:firstLine="425"/>
                    <w:jc w:val="center"/>
                    <w:rPr>
                      <w:sz w:val="21"/>
                      <w:szCs w:val="21"/>
                    </w:rPr>
                  </w:pPr>
                  <w:r>
                    <w:rPr>
                      <w:rFonts w:hint="eastAsia" w:ascii="宋体" w:hAnsi="Times New Roman" w:cs="宋体"/>
                      <w:kern w:val="0"/>
                      <w:sz w:val="21"/>
                      <w:szCs w:val="21"/>
                    </w:rPr>
                    <w:t>□是</w:t>
                  </w:r>
                  <w:r>
                    <w:rPr>
                      <w:rFonts w:ascii="宋体" w:hAnsi="Times New Roman" w:cs="宋体"/>
                      <w:kern w:val="0"/>
                      <w:sz w:val="21"/>
                      <w:szCs w:val="21"/>
                    </w:rPr>
                    <w:t xml:space="preserve"> </w:t>
                  </w:r>
                  <w:r>
                    <w:rPr>
                      <w:rFonts w:ascii="Wingdings 2" w:hAnsi="Wingdings 2" w:cs="Wingdings 2"/>
                      <w:kern w:val="0"/>
                      <w:sz w:val="21"/>
                      <w:szCs w:val="21"/>
                    </w:rPr>
                    <w:t></w:t>
                  </w:r>
                  <w:r>
                    <w:rPr>
                      <w:rFonts w:hint="eastAsia" w:ascii="宋体" w:hAnsi="Times New Roman" w:cs="宋体"/>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Merge w:val="continue"/>
                  <w:vAlign w:val="center"/>
                </w:tcPr>
                <w:p>
                  <w:pPr>
                    <w:adjustRightInd w:val="0"/>
                    <w:snapToGrid w:val="0"/>
                    <w:spacing w:line="240" w:lineRule="auto"/>
                    <w:ind w:firstLine="425"/>
                    <w:rPr>
                      <w:rFonts w:ascii="宋体" w:hAnsi="Times New Roman" w:cs="宋体"/>
                      <w:kern w:val="0"/>
                      <w:sz w:val="21"/>
                      <w:szCs w:val="21"/>
                    </w:rPr>
                  </w:pPr>
                </w:p>
              </w:tc>
              <w:tc>
                <w:tcPr>
                  <w:tcW w:w="2766" w:type="dxa"/>
                  <w:vAlign w:val="center"/>
                </w:tcPr>
                <w:p>
                  <w:pPr>
                    <w:adjustRightInd w:val="0"/>
                    <w:snapToGrid w:val="0"/>
                    <w:spacing w:line="240" w:lineRule="auto"/>
                    <w:ind w:firstLine="425"/>
                    <w:rPr>
                      <w:rFonts w:ascii="宋体" w:hAnsi="Times New Roman" w:cs="宋体"/>
                      <w:kern w:val="0"/>
                      <w:sz w:val="21"/>
                      <w:szCs w:val="21"/>
                    </w:rPr>
                  </w:pPr>
                  <w:r>
                    <w:rPr>
                      <w:rFonts w:hint="eastAsia" w:ascii="宋体" w:hAnsi="Times New Roman" w:cs="宋体"/>
                      <w:kern w:val="0"/>
                      <w:sz w:val="21"/>
                      <w:szCs w:val="21"/>
                    </w:rPr>
                    <w:t>地形数据分辨率</w:t>
                  </w:r>
                  <w:r>
                    <w:rPr>
                      <w:rFonts w:ascii="Times New Roman" w:hAnsi="Times New Roman"/>
                      <w:kern w:val="0"/>
                      <w:sz w:val="21"/>
                      <w:szCs w:val="21"/>
                    </w:rPr>
                    <w:t>/m</w:t>
                  </w:r>
                </w:p>
              </w:tc>
              <w:tc>
                <w:tcPr>
                  <w:tcW w:w="2766" w:type="dxa"/>
                  <w:vAlign w:val="center"/>
                </w:tcPr>
                <w:p>
                  <w:pPr>
                    <w:adjustRightInd w:val="0"/>
                    <w:snapToGrid w:val="0"/>
                    <w:spacing w:line="240" w:lineRule="auto"/>
                    <w:ind w:firstLine="425"/>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Merge w:val="restart"/>
                  <w:vAlign w:val="center"/>
                </w:tcPr>
                <w:p>
                  <w:pPr>
                    <w:adjustRightInd w:val="0"/>
                    <w:snapToGrid w:val="0"/>
                    <w:spacing w:line="240" w:lineRule="auto"/>
                    <w:ind w:firstLine="425"/>
                    <w:rPr>
                      <w:rFonts w:ascii="宋体" w:hAnsi="Times New Roman" w:cs="宋体"/>
                      <w:kern w:val="0"/>
                      <w:sz w:val="21"/>
                      <w:szCs w:val="21"/>
                    </w:rPr>
                  </w:pPr>
                  <w:r>
                    <w:rPr>
                      <w:rFonts w:hint="eastAsia" w:ascii="宋体" w:hAnsi="Times New Roman" w:cs="宋体"/>
                      <w:kern w:val="0"/>
                      <w:sz w:val="21"/>
                      <w:szCs w:val="21"/>
                    </w:rPr>
                    <w:t>是否考虑海岸线熏烟</w:t>
                  </w:r>
                </w:p>
              </w:tc>
              <w:tc>
                <w:tcPr>
                  <w:tcW w:w="2766" w:type="dxa"/>
                  <w:vAlign w:val="center"/>
                </w:tcPr>
                <w:p>
                  <w:pPr>
                    <w:adjustRightInd w:val="0"/>
                    <w:snapToGrid w:val="0"/>
                    <w:spacing w:line="240" w:lineRule="auto"/>
                    <w:ind w:firstLine="425"/>
                    <w:rPr>
                      <w:rFonts w:ascii="宋体" w:hAnsi="Times New Roman" w:cs="宋体"/>
                      <w:kern w:val="0"/>
                      <w:sz w:val="21"/>
                      <w:szCs w:val="21"/>
                    </w:rPr>
                  </w:pPr>
                  <w:r>
                    <w:rPr>
                      <w:rFonts w:hint="eastAsia" w:ascii="宋体" w:hAnsi="Times New Roman" w:cs="宋体"/>
                      <w:kern w:val="0"/>
                      <w:sz w:val="21"/>
                      <w:szCs w:val="21"/>
                    </w:rPr>
                    <w:t>考虑海岸线熏烟</w:t>
                  </w:r>
                </w:p>
              </w:tc>
              <w:tc>
                <w:tcPr>
                  <w:tcW w:w="2766" w:type="dxa"/>
                  <w:vAlign w:val="center"/>
                </w:tcPr>
                <w:p>
                  <w:pPr>
                    <w:adjustRightInd w:val="0"/>
                    <w:snapToGrid w:val="0"/>
                    <w:spacing w:line="240" w:lineRule="auto"/>
                    <w:ind w:firstLine="425"/>
                    <w:jc w:val="center"/>
                    <w:rPr>
                      <w:sz w:val="21"/>
                      <w:szCs w:val="21"/>
                    </w:rPr>
                  </w:pPr>
                  <w:r>
                    <w:rPr>
                      <w:rFonts w:hint="eastAsia" w:ascii="宋体" w:hAnsi="Times New Roman" w:cs="宋体"/>
                      <w:kern w:val="0"/>
                      <w:sz w:val="21"/>
                      <w:szCs w:val="21"/>
                    </w:rPr>
                    <w:t>□是</w:t>
                  </w:r>
                  <w:r>
                    <w:rPr>
                      <w:rFonts w:ascii="宋体" w:hAnsi="Times New Roman" w:cs="宋体"/>
                      <w:kern w:val="0"/>
                      <w:sz w:val="21"/>
                      <w:szCs w:val="21"/>
                    </w:rPr>
                    <w:t xml:space="preserve"> </w:t>
                  </w:r>
                  <w:r>
                    <w:rPr>
                      <w:rFonts w:ascii="Wingdings 2" w:hAnsi="Wingdings 2" w:cs="Wingdings 2"/>
                      <w:kern w:val="0"/>
                      <w:sz w:val="21"/>
                      <w:szCs w:val="21"/>
                    </w:rPr>
                    <w:t></w:t>
                  </w:r>
                  <w:r>
                    <w:rPr>
                      <w:rFonts w:hint="eastAsia" w:ascii="宋体" w:hAnsi="Times New Roman" w:cs="宋体"/>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Merge w:val="continue"/>
                  <w:vAlign w:val="center"/>
                </w:tcPr>
                <w:p>
                  <w:pPr>
                    <w:adjustRightInd w:val="0"/>
                    <w:snapToGrid w:val="0"/>
                    <w:spacing w:line="240" w:lineRule="auto"/>
                    <w:ind w:firstLine="425"/>
                    <w:rPr>
                      <w:rFonts w:ascii="宋体" w:hAnsi="Times New Roman" w:cs="宋体"/>
                      <w:kern w:val="0"/>
                      <w:sz w:val="21"/>
                      <w:szCs w:val="21"/>
                    </w:rPr>
                  </w:pPr>
                </w:p>
              </w:tc>
              <w:tc>
                <w:tcPr>
                  <w:tcW w:w="2766" w:type="dxa"/>
                  <w:vAlign w:val="center"/>
                </w:tcPr>
                <w:p>
                  <w:pPr>
                    <w:adjustRightInd w:val="0"/>
                    <w:snapToGrid w:val="0"/>
                    <w:spacing w:line="240" w:lineRule="auto"/>
                    <w:ind w:firstLine="425"/>
                    <w:rPr>
                      <w:rFonts w:ascii="宋体" w:hAnsi="Times New Roman" w:cs="宋体"/>
                      <w:kern w:val="0"/>
                      <w:sz w:val="21"/>
                      <w:szCs w:val="21"/>
                    </w:rPr>
                  </w:pPr>
                  <w:r>
                    <w:rPr>
                      <w:rFonts w:hint="eastAsia" w:ascii="宋体" w:hAnsi="Times New Roman" w:cs="宋体"/>
                      <w:kern w:val="0"/>
                      <w:sz w:val="21"/>
                      <w:szCs w:val="21"/>
                    </w:rPr>
                    <w:t>岸线距离</w:t>
                  </w:r>
                  <w:r>
                    <w:rPr>
                      <w:rFonts w:ascii="Times New Roman" w:hAnsi="Times New Roman"/>
                      <w:kern w:val="0"/>
                      <w:sz w:val="21"/>
                      <w:szCs w:val="21"/>
                    </w:rPr>
                    <w:t>/km</w:t>
                  </w:r>
                </w:p>
              </w:tc>
              <w:tc>
                <w:tcPr>
                  <w:tcW w:w="2766" w:type="dxa"/>
                  <w:vAlign w:val="center"/>
                </w:tcPr>
                <w:p>
                  <w:pPr>
                    <w:adjustRightInd w:val="0"/>
                    <w:snapToGrid w:val="0"/>
                    <w:spacing w:line="240" w:lineRule="auto"/>
                    <w:ind w:firstLine="425"/>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4" w:type="dxa"/>
                  <w:vMerge w:val="continue"/>
                  <w:vAlign w:val="center"/>
                </w:tcPr>
                <w:p>
                  <w:pPr>
                    <w:adjustRightInd w:val="0"/>
                    <w:snapToGrid w:val="0"/>
                    <w:spacing w:line="240" w:lineRule="auto"/>
                    <w:ind w:firstLine="425"/>
                    <w:rPr>
                      <w:rFonts w:ascii="宋体" w:hAnsi="Times New Roman" w:cs="宋体"/>
                      <w:kern w:val="0"/>
                      <w:sz w:val="21"/>
                      <w:szCs w:val="21"/>
                    </w:rPr>
                  </w:pPr>
                </w:p>
              </w:tc>
              <w:tc>
                <w:tcPr>
                  <w:tcW w:w="2766" w:type="dxa"/>
                  <w:vAlign w:val="center"/>
                </w:tcPr>
                <w:p>
                  <w:pPr>
                    <w:adjustRightInd w:val="0"/>
                    <w:snapToGrid w:val="0"/>
                    <w:spacing w:line="240" w:lineRule="auto"/>
                    <w:ind w:firstLine="425"/>
                    <w:rPr>
                      <w:rFonts w:ascii="宋体" w:hAnsi="Times New Roman" w:cs="宋体"/>
                      <w:kern w:val="0"/>
                      <w:sz w:val="21"/>
                      <w:szCs w:val="21"/>
                    </w:rPr>
                  </w:pPr>
                  <w:r>
                    <w:rPr>
                      <w:rFonts w:hint="eastAsia" w:ascii="宋体" w:hAnsi="Times New Roman" w:cs="宋体"/>
                      <w:kern w:val="0"/>
                      <w:sz w:val="21"/>
                      <w:szCs w:val="21"/>
                    </w:rPr>
                    <w:t>岸线方向</w:t>
                  </w:r>
                  <w:r>
                    <w:rPr>
                      <w:rFonts w:ascii="Times New Roman" w:hAnsi="Times New Roman"/>
                      <w:kern w:val="0"/>
                      <w:sz w:val="21"/>
                      <w:szCs w:val="21"/>
                    </w:rPr>
                    <w:t>/°</w:t>
                  </w:r>
                </w:p>
              </w:tc>
              <w:tc>
                <w:tcPr>
                  <w:tcW w:w="2766" w:type="dxa"/>
                  <w:vAlign w:val="center"/>
                </w:tcPr>
                <w:p>
                  <w:pPr>
                    <w:adjustRightInd w:val="0"/>
                    <w:snapToGrid w:val="0"/>
                    <w:spacing w:line="240" w:lineRule="auto"/>
                    <w:ind w:firstLine="425"/>
                    <w:jc w:val="center"/>
                    <w:rPr>
                      <w:sz w:val="21"/>
                      <w:szCs w:val="21"/>
                    </w:rPr>
                  </w:pPr>
                </w:p>
              </w:tc>
            </w:tr>
          </w:tbl>
          <w:p>
            <w:pPr>
              <w:pStyle w:val="104"/>
              <w:numPr>
                <w:ilvl w:val="0"/>
                <w:numId w:val="30"/>
              </w:numPr>
              <w:ind w:firstLineChars="0"/>
              <w:rPr>
                <w:rFonts w:ascii="Times New Roman" w:hAnsi="Times New Roman"/>
              </w:rPr>
            </w:pPr>
            <w:r>
              <w:rPr>
                <w:rFonts w:ascii="Times New Roman" w:hAnsi="Times New Roman"/>
              </w:rPr>
              <w:t>评价级别判定</w:t>
            </w:r>
          </w:p>
          <w:p>
            <w:pPr>
              <w:pStyle w:val="140"/>
              <w:ind w:firstLine="480"/>
              <w:rPr>
                <w:kern w:val="0"/>
              </w:rPr>
            </w:pPr>
            <w:r>
              <w:t>项目大气污染物最大地面空气质量</w:t>
            </w:r>
            <w:r>
              <w:rPr>
                <w:kern w:val="0"/>
              </w:rPr>
              <w:t>浓度占标率按以下计算公式：</w:t>
            </w:r>
          </w:p>
          <w:p>
            <w:pPr>
              <w:pStyle w:val="140"/>
              <w:ind w:firstLine="480"/>
              <w:jc w:val="center"/>
            </w:pPr>
            <m:oMathPara>
              <m:oMath>
                <m:r>
                  <m:rPr>
                    <m:sty m:val="p"/>
                  </m:rPr>
                  <w:rPr>
                    <w:rFonts w:ascii="Cambria Math" w:hAnsi="Cambria Math"/>
                  </w:rPr>
                  <m:t>Pi=</m:t>
                </m:r>
                <m:f>
                  <m:fPr>
                    <m:type m:val="skw"/>
                    <m:ctrlPr>
                      <w:rPr>
                        <w:rFonts w:ascii="Cambria Math" w:hAnsi="Cambria Math"/>
                        <w:i/>
                      </w:rPr>
                    </m:ctrlPr>
                  </m:fPr>
                  <m:num>
                    <m:r>
                      <w:rPr>
                        <w:rFonts w:ascii="Cambria Math" w:hAnsi="Cambria Math"/>
                      </w:rPr>
                      <m:t>Ci</m:t>
                    </m:r>
                    <m:ctrlPr>
                      <w:rPr>
                        <w:rFonts w:ascii="Cambria Math" w:hAnsi="Cambria Math"/>
                        <w:i/>
                      </w:rPr>
                    </m:ctrlPr>
                  </m:num>
                  <m:den>
                    <m:r>
                      <w:rPr>
                        <w:rFonts w:ascii="Cambria Math" w:hAnsi="Cambria Math"/>
                      </w:rPr>
                      <m:t>Coi</m:t>
                    </m:r>
                    <m:ctrlPr>
                      <w:rPr>
                        <w:rFonts w:ascii="Cambria Math" w:hAnsi="Cambria Math"/>
                        <w:i/>
                      </w:rPr>
                    </m:ctrlPr>
                  </m:den>
                </m:f>
                <m:r>
                  <w:rPr>
                    <w:rFonts w:ascii="Cambria Math" w:hAnsi="Cambria Math"/>
                  </w:rPr>
                  <m:t>×100%</m:t>
                </m:r>
              </m:oMath>
            </m:oMathPara>
          </w:p>
          <w:p>
            <w:pPr>
              <w:pStyle w:val="140"/>
              <w:ind w:firstLine="480"/>
              <w:rPr>
                <w:kern w:val="0"/>
              </w:rPr>
            </w:pPr>
            <w:r>
              <w:rPr>
                <w:kern w:val="0"/>
              </w:rPr>
              <w:t>其中：Pi—第i个污染物的最大地面空气质量浓度占标率，%；</w:t>
            </w:r>
          </w:p>
          <w:p>
            <w:pPr>
              <w:pStyle w:val="140"/>
              <w:ind w:firstLine="480"/>
              <w:rPr>
                <w:kern w:val="0"/>
              </w:rPr>
            </w:pPr>
            <w:r>
              <w:rPr>
                <w:kern w:val="0"/>
              </w:rPr>
              <w:t>Ci—采用估算模式计算出的第i个污染物的最大1h地面空气质量浓度，μg/m</w:t>
            </w:r>
            <w:r>
              <w:rPr>
                <w:kern w:val="0"/>
                <w:position w:val="7"/>
                <w:sz w:val="16"/>
                <w:szCs w:val="16"/>
              </w:rPr>
              <w:t>3</w:t>
            </w:r>
            <w:r>
              <w:rPr>
                <w:kern w:val="0"/>
              </w:rPr>
              <w:t>；</w:t>
            </w:r>
          </w:p>
          <w:p>
            <w:pPr>
              <w:pStyle w:val="140"/>
              <w:ind w:firstLine="480"/>
              <w:rPr>
                <w:kern w:val="0"/>
              </w:rPr>
            </w:pPr>
            <w:r>
              <w:rPr>
                <w:kern w:val="0"/>
              </w:rPr>
              <w:t>C</w:t>
            </w:r>
            <w:r>
              <w:rPr>
                <w:kern w:val="0"/>
                <w:position w:val="-1"/>
                <w:sz w:val="16"/>
                <w:szCs w:val="16"/>
              </w:rPr>
              <w:t>0i</w:t>
            </w:r>
            <w:r>
              <w:rPr>
                <w:kern w:val="0"/>
              </w:rPr>
              <w:t>—第i个污染物的环境空气质量浓度标准，mg/m</w:t>
            </w:r>
            <w:r>
              <w:rPr>
                <w:kern w:val="0"/>
                <w:position w:val="7"/>
                <w:sz w:val="16"/>
                <w:szCs w:val="16"/>
              </w:rPr>
              <w:t>3</w:t>
            </w:r>
            <w:r>
              <w:rPr>
                <w:kern w:val="0"/>
              </w:rPr>
              <w:t>；一般选用（GB3095）中1小时平均质量浓度的二级浓度限值；</w:t>
            </w:r>
          </w:p>
          <w:p>
            <w:pPr>
              <w:ind w:firstLine="480" w:firstLineChars="200"/>
              <w:rPr>
                <w:rFonts w:ascii="Times New Roman" w:hAnsi="Times New Roman"/>
                <w:kern w:val="0"/>
              </w:rPr>
            </w:pPr>
            <w:r>
              <w:rPr>
                <w:rFonts w:ascii="Times New Roman" w:hAnsi="Times New Roman"/>
              </w:rPr>
              <w:t>根据AERSCREEN估算模式计算，该项目排放的主要污染物最大地面空气质量浓度占标率计算情况及评价等级计算结果见</w:t>
            </w:r>
            <w:r>
              <w:rPr>
                <w:rFonts w:ascii="Times New Roman" w:hAnsi="Times New Roman"/>
              </w:rPr>
              <w:fldChar w:fldCharType="begin"/>
            </w:r>
            <w:r>
              <w:rPr>
                <w:rFonts w:ascii="Times New Roman" w:hAnsi="Times New Roman"/>
              </w:rPr>
              <w:instrText xml:space="preserve"> REF _Ref533419211 \h  \* MERGEFORMAT </w:instrText>
            </w:r>
            <w:r>
              <w:rPr>
                <w:rFonts w:ascii="Times New Roman" w:hAnsi="Times New Roman"/>
              </w:rPr>
              <w:fldChar w:fldCharType="separate"/>
            </w:r>
            <w:r>
              <w:rPr>
                <w:rFonts w:ascii="Times New Roman" w:hAnsi="Times New Roman"/>
              </w:rPr>
              <w:t xml:space="preserve">表 </w:t>
            </w:r>
            <w:r>
              <w:rPr>
                <w:rFonts w:ascii="Times New Roman" w:hAnsi="Times New Roman"/>
                <w:b/>
              </w:rPr>
              <w:t>28</w:t>
            </w:r>
            <w:r>
              <w:rPr>
                <w:rFonts w:ascii="Times New Roman" w:hAnsi="Times New Roman"/>
              </w:rPr>
              <w:fldChar w:fldCharType="end"/>
            </w:r>
            <w:r>
              <w:rPr>
                <w:rFonts w:ascii="Times New Roman" w:hAnsi="Times New Roman"/>
              </w:rPr>
              <w:t>。</w:t>
            </w:r>
          </w:p>
          <w:p>
            <w:pPr>
              <w:pStyle w:val="18"/>
              <w:keepNext/>
              <w:spacing w:line="360" w:lineRule="auto"/>
              <w:ind w:left="480" w:firstLine="482"/>
              <w:rPr>
                <w:rFonts w:ascii="Times New Roman" w:hAnsi="Times New Roman" w:cs="Times New Roman"/>
                <w:szCs w:val="24"/>
              </w:rPr>
            </w:pPr>
            <w:bookmarkStart w:id="35" w:name="_Ref533419211"/>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bookmarkEnd w:id="35"/>
            <w:r>
              <w:rPr>
                <w:rFonts w:ascii="Times New Roman" w:hAnsi="Times New Roman" w:cs="Times New Roman"/>
                <w:szCs w:val="24"/>
              </w:rPr>
              <w:t xml:space="preserve">  项目</w:t>
            </w:r>
            <w:r>
              <w:rPr>
                <w:rFonts w:ascii="Times New Roman" w:hAnsi="Times New Roman" w:cs="Times New Roman"/>
                <w:kern w:val="0"/>
                <w:szCs w:val="24"/>
              </w:rPr>
              <w:t>大气评价等级计算结果</w:t>
            </w:r>
          </w:p>
          <w:tbl>
            <w:tblPr>
              <w:tblStyle w:val="4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35"/>
              <w:gridCol w:w="936"/>
              <w:gridCol w:w="1129"/>
              <w:gridCol w:w="1399"/>
              <w:gridCol w:w="1254"/>
              <w:gridCol w:w="972"/>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562" w:type="dxa"/>
                  <w:shd w:val="clear" w:color="auto" w:fill="auto"/>
                  <w:vAlign w:val="center"/>
                </w:tcPr>
                <w:p>
                  <w:pPr>
                    <w:adjustRightInd w:val="0"/>
                    <w:snapToGrid w:val="0"/>
                    <w:spacing w:line="240" w:lineRule="auto"/>
                    <w:jc w:val="left"/>
                    <w:rPr>
                      <w:rFonts w:ascii="Times New Roman" w:hAnsi="Times New Roman"/>
                      <w:b/>
                      <w:kern w:val="0"/>
                      <w:sz w:val="21"/>
                      <w:szCs w:val="21"/>
                    </w:rPr>
                  </w:pPr>
                  <w:r>
                    <w:rPr>
                      <w:rFonts w:ascii="Times New Roman" w:hAnsi="Times New Roman"/>
                      <w:b/>
                      <w:kern w:val="0"/>
                      <w:sz w:val="21"/>
                      <w:szCs w:val="21"/>
                    </w:rPr>
                    <w:t xml:space="preserve">序号 </w:t>
                  </w:r>
                </w:p>
              </w:tc>
              <w:tc>
                <w:tcPr>
                  <w:tcW w:w="1135" w:type="dxa"/>
                  <w:shd w:val="clear" w:color="auto" w:fill="auto"/>
                  <w:vAlign w:val="center"/>
                </w:tcPr>
                <w:p>
                  <w:pPr>
                    <w:adjustRightInd w:val="0"/>
                    <w:snapToGrid w:val="0"/>
                    <w:spacing w:line="240" w:lineRule="auto"/>
                    <w:jc w:val="left"/>
                    <w:rPr>
                      <w:rFonts w:ascii="Times New Roman" w:hAnsi="Times New Roman"/>
                      <w:b/>
                      <w:kern w:val="0"/>
                      <w:sz w:val="21"/>
                      <w:szCs w:val="21"/>
                    </w:rPr>
                  </w:pPr>
                  <w:r>
                    <w:rPr>
                      <w:rFonts w:ascii="Times New Roman" w:hAnsi="Times New Roman"/>
                      <w:b/>
                      <w:kern w:val="0"/>
                      <w:sz w:val="21"/>
                      <w:szCs w:val="21"/>
                    </w:rPr>
                    <w:t xml:space="preserve">污染源 </w:t>
                  </w:r>
                </w:p>
              </w:tc>
              <w:tc>
                <w:tcPr>
                  <w:tcW w:w="936" w:type="dxa"/>
                  <w:shd w:val="clear" w:color="auto" w:fill="auto"/>
                  <w:vAlign w:val="center"/>
                </w:tcPr>
                <w:p>
                  <w:pPr>
                    <w:adjustRightInd w:val="0"/>
                    <w:snapToGrid w:val="0"/>
                    <w:spacing w:line="240" w:lineRule="auto"/>
                    <w:jc w:val="left"/>
                    <w:rPr>
                      <w:rFonts w:ascii="Times New Roman" w:hAnsi="Times New Roman"/>
                      <w:b/>
                      <w:kern w:val="0"/>
                      <w:sz w:val="21"/>
                      <w:szCs w:val="21"/>
                    </w:rPr>
                  </w:pPr>
                  <w:r>
                    <w:rPr>
                      <w:rFonts w:ascii="Times New Roman" w:hAnsi="Times New Roman"/>
                      <w:b/>
                      <w:kern w:val="0"/>
                      <w:sz w:val="21"/>
                      <w:szCs w:val="21"/>
                    </w:rPr>
                    <w:t xml:space="preserve">评价因子 </w:t>
                  </w:r>
                </w:p>
              </w:tc>
              <w:tc>
                <w:tcPr>
                  <w:tcW w:w="1129" w:type="dxa"/>
                  <w:shd w:val="clear" w:color="auto" w:fill="auto"/>
                  <w:vAlign w:val="center"/>
                </w:tcPr>
                <w:p>
                  <w:pPr>
                    <w:adjustRightInd w:val="0"/>
                    <w:snapToGrid w:val="0"/>
                    <w:spacing w:line="240" w:lineRule="auto"/>
                    <w:jc w:val="left"/>
                    <w:rPr>
                      <w:rFonts w:ascii="Times New Roman" w:hAnsi="Times New Roman"/>
                      <w:b/>
                      <w:kern w:val="0"/>
                      <w:sz w:val="21"/>
                      <w:szCs w:val="21"/>
                    </w:rPr>
                  </w:pPr>
                  <w:r>
                    <w:rPr>
                      <w:rFonts w:ascii="Times New Roman" w:hAnsi="Times New Roman"/>
                      <w:b/>
                      <w:kern w:val="0"/>
                      <w:sz w:val="21"/>
                      <w:szCs w:val="21"/>
                    </w:rPr>
                    <w:t>C</w:t>
                  </w:r>
                  <w:r>
                    <w:rPr>
                      <w:rFonts w:ascii="Times New Roman" w:hAnsi="Times New Roman"/>
                      <w:b/>
                      <w:kern w:val="0"/>
                      <w:position w:val="-1"/>
                      <w:sz w:val="21"/>
                      <w:szCs w:val="21"/>
                    </w:rPr>
                    <w:t>i</w:t>
                  </w:r>
                  <w:r>
                    <w:rPr>
                      <w:rFonts w:ascii="Times New Roman" w:hAnsi="Times New Roman"/>
                      <w:b/>
                      <w:kern w:val="0"/>
                      <w:sz w:val="21"/>
                      <w:szCs w:val="21"/>
                    </w:rPr>
                    <w:t>(μg/m</w:t>
                  </w:r>
                  <w:r>
                    <w:rPr>
                      <w:rFonts w:ascii="Times New Roman" w:hAnsi="Times New Roman"/>
                      <w:b/>
                      <w:kern w:val="0"/>
                      <w:position w:val="7"/>
                      <w:sz w:val="21"/>
                      <w:szCs w:val="21"/>
                    </w:rPr>
                    <w:t>3</w:t>
                  </w:r>
                  <w:r>
                    <w:rPr>
                      <w:rFonts w:ascii="Times New Roman" w:hAnsi="Times New Roman"/>
                      <w:b/>
                      <w:kern w:val="0"/>
                      <w:sz w:val="21"/>
                      <w:szCs w:val="21"/>
                    </w:rPr>
                    <w:t>)</w:t>
                  </w:r>
                </w:p>
              </w:tc>
              <w:tc>
                <w:tcPr>
                  <w:tcW w:w="1399" w:type="dxa"/>
                  <w:shd w:val="clear" w:color="auto" w:fill="auto"/>
                  <w:vAlign w:val="center"/>
                </w:tcPr>
                <w:p>
                  <w:pPr>
                    <w:adjustRightInd w:val="0"/>
                    <w:snapToGrid w:val="0"/>
                    <w:spacing w:line="240" w:lineRule="auto"/>
                    <w:jc w:val="left"/>
                    <w:rPr>
                      <w:rFonts w:ascii="Times New Roman" w:hAnsi="Times New Roman"/>
                      <w:b/>
                      <w:kern w:val="0"/>
                      <w:sz w:val="21"/>
                      <w:szCs w:val="21"/>
                    </w:rPr>
                  </w:pPr>
                  <w:r>
                    <w:rPr>
                      <w:rFonts w:ascii="Times New Roman" w:hAnsi="Times New Roman"/>
                      <w:b/>
                      <w:kern w:val="0"/>
                      <w:sz w:val="21"/>
                      <w:szCs w:val="21"/>
                    </w:rPr>
                    <w:t>C</w:t>
                  </w:r>
                  <w:r>
                    <w:rPr>
                      <w:rFonts w:ascii="Times New Roman" w:hAnsi="Times New Roman"/>
                      <w:b/>
                      <w:kern w:val="0"/>
                      <w:position w:val="-1"/>
                      <w:sz w:val="21"/>
                      <w:szCs w:val="21"/>
                    </w:rPr>
                    <w:t>oi</w:t>
                  </w:r>
                  <w:r>
                    <w:rPr>
                      <w:rFonts w:ascii="Times New Roman" w:hAnsi="Times New Roman"/>
                      <w:b/>
                      <w:kern w:val="0"/>
                      <w:sz w:val="21"/>
                      <w:szCs w:val="21"/>
                    </w:rPr>
                    <w:t>(μg/m</w:t>
                  </w:r>
                  <w:r>
                    <w:rPr>
                      <w:rFonts w:ascii="Times New Roman" w:hAnsi="Times New Roman"/>
                      <w:b/>
                      <w:kern w:val="0"/>
                      <w:position w:val="7"/>
                      <w:sz w:val="21"/>
                      <w:szCs w:val="21"/>
                    </w:rPr>
                    <w:t>3</w:t>
                  </w:r>
                  <w:r>
                    <w:rPr>
                      <w:rFonts w:ascii="Times New Roman" w:hAnsi="Times New Roman"/>
                      <w:b/>
                      <w:kern w:val="0"/>
                      <w:sz w:val="21"/>
                      <w:szCs w:val="21"/>
                    </w:rPr>
                    <w:t>)</w:t>
                  </w:r>
                </w:p>
              </w:tc>
              <w:tc>
                <w:tcPr>
                  <w:tcW w:w="1254" w:type="dxa"/>
                  <w:shd w:val="clear" w:color="auto" w:fill="auto"/>
                  <w:vAlign w:val="center"/>
                </w:tcPr>
                <w:p>
                  <w:pPr>
                    <w:adjustRightInd w:val="0"/>
                    <w:snapToGrid w:val="0"/>
                    <w:spacing w:line="240" w:lineRule="auto"/>
                    <w:jc w:val="left"/>
                    <w:rPr>
                      <w:rFonts w:ascii="Times New Roman" w:hAnsi="Times New Roman"/>
                      <w:b/>
                      <w:kern w:val="0"/>
                      <w:sz w:val="21"/>
                      <w:szCs w:val="21"/>
                    </w:rPr>
                  </w:pPr>
                  <w:r>
                    <w:rPr>
                      <w:rFonts w:ascii="Times New Roman" w:hAnsi="Times New Roman"/>
                      <w:b/>
                      <w:kern w:val="0"/>
                      <w:sz w:val="21"/>
                      <w:szCs w:val="21"/>
                    </w:rPr>
                    <w:t>P</w:t>
                  </w:r>
                  <w:r>
                    <w:rPr>
                      <w:rFonts w:ascii="Times New Roman" w:hAnsi="Times New Roman"/>
                      <w:b/>
                      <w:kern w:val="0"/>
                      <w:position w:val="-1"/>
                      <w:sz w:val="21"/>
                      <w:szCs w:val="21"/>
                    </w:rPr>
                    <w:t>max</w:t>
                  </w:r>
                  <w:r>
                    <w:rPr>
                      <w:rFonts w:ascii="Times New Roman" w:hAnsi="Times New Roman"/>
                      <w:b/>
                      <w:kern w:val="0"/>
                      <w:sz w:val="21"/>
                      <w:szCs w:val="21"/>
                    </w:rPr>
                    <w:t xml:space="preserve">(%) </w:t>
                  </w:r>
                </w:p>
              </w:tc>
              <w:tc>
                <w:tcPr>
                  <w:tcW w:w="972" w:type="dxa"/>
                  <w:shd w:val="clear" w:color="auto" w:fill="auto"/>
                  <w:vAlign w:val="center"/>
                </w:tcPr>
                <w:p>
                  <w:pPr>
                    <w:adjustRightInd w:val="0"/>
                    <w:snapToGrid w:val="0"/>
                    <w:spacing w:line="240" w:lineRule="auto"/>
                    <w:jc w:val="left"/>
                    <w:rPr>
                      <w:rFonts w:ascii="Times New Roman" w:hAnsi="Times New Roman"/>
                      <w:b/>
                      <w:kern w:val="0"/>
                      <w:sz w:val="21"/>
                      <w:szCs w:val="21"/>
                    </w:rPr>
                  </w:pPr>
                  <w:r>
                    <w:rPr>
                      <w:rFonts w:ascii="Times New Roman" w:hAnsi="Times New Roman"/>
                      <w:b/>
                      <w:kern w:val="0"/>
                      <w:sz w:val="21"/>
                      <w:szCs w:val="21"/>
                    </w:rPr>
                    <w:t>出现季节</w:t>
                  </w:r>
                </w:p>
              </w:tc>
              <w:tc>
                <w:tcPr>
                  <w:tcW w:w="909" w:type="dxa"/>
                  <w:vAlign w:val="center"/>
                </w:tcPr>
                <w:p>
                  <w:pPr>
                    <w:adjustRightInd w:val="0"/>
                    <w:snapToGrid w:val="0"/>
                    <w:spacing w:line="240" w:lineRule="auto"/>
                    <w:jc w:val="left"/>
                    <w:rPr>
                      <w:rFonts w:ascii="Times New Roman" w:hAnsi="Times New Roman"/>
                      <w:b/>
                      <w:kern w:val="0"/>
                      <w:sz w:val="21"/>
                      <w:szCs w:val="21"/>
                    </w:rPr>
                  </w:pPr>
                  <w:r>
                    <w:rPr>
                      <w:rFonts w:ascii="Times New Roman" w:hAnsi="Times New Roman"/>
                      <w:b/>
                      <w:bCs/>
                      <w:kern w:val="0"/>
                      <w:sz w:val="21"/>
                      <w:szCs w:val="21"/>
                    </w:rPr>
                    <w:t>推荐评价等级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562" w:type="dxa"/>
                  <w:shd w:val="clear" w:color="auto" w:fill="auto"/>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1.</w:t>
                  </w:r>
                </w:p>
              </w:tc>
              <w:tc>
                <w:tcPr>
                  <w:tcW w:w="1135"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粉料</w:t>
                  </w:r>
                  <w:r>
                    <w:rPr>
                      <w:rFonts w:hint="eastAsia" w:ascii="Times New Roman" w:hAnsi="Times New Roman"/>
                      <w:kern w:val="0"/>
                      <w:sz w:val="21"/>
                      <w:szCs w:val="21"/>
                    </w:rPr>
                    <w:t>罐</w:t>
                  </w:r>
                  <w:r>
                    <w:rPr>
                      <w:rFonts w:ascii="Times New Roman" w:hAnsi="Times New Roman"/>
                      <w:kern w:val="0"/>
                      <w:sz w:val="21"/>
                      <w:szCs w:val="21"/>
                    </w:rPr>
                    <w:t>除尘器</w:t>
                  </w:r>
                </w:p>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（点源）</w:t>
                  </w:r>
                </w:p>
              </w:tc>
              <w:tc>
                <w:tcPr>
                  <w:tcW w:w="936"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bCs/>
                      <w:kern w:val="0"/>
                      <w:sz w:val="21"/>
                      <w:szCs w:val="21"/>
                    </w:rPr>
                    <w:t>PM</w:t>
                  </w:r>
                  <w:r>
                    <w:rPr>
                      <w:rFonts w:ascii="Times New Roman" w:hAnsi="Times New Roman"/>
                      <w:bCs/>
                      <w:kern w:val="0"/>
                      <w:sz w:val="21"/>
                      <w:szCs w:val="21"/>
                      <w:vertAlign w:val="subscript"/>
                    </w:rPr>
                    <w:t>10</w:t>
                  </w:r>
                </w:p>
              </w:tc>
              <w:tc>
                <w:tcPr>
                  <w:tcW w:w="1129"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13.93</w:t>
                  </w:r>
                </w:p>
              </w:tc>
              <w:tc>
                <w:tcPr>
                  <w:tcW w:w="1399"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450</w:t>
                  </w:r>
                </w:p>
              </w:tc>
              <w:tc>
                <w:tcPr>
                  <w:tcW w:w="1254"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3.1%</w:t>
                  </w:r>
                </w:p>
              </w:tc>
              <w:tc>
                <w:tcPr>
                  <w:tcW w:w="972" w:type="dxa"/>
                  <w:shd w:val="clear" w:color="auto" w:fill="auto"/>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夏季</w:t>
                  </w:r>
                </w:p>
              </w:tc>
              <w:tc>
                <w:tcPr>
                  <w:tcW w:w="909"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562" w:type="dxa"/>
                  <w:shd w:val="clear" w:color="auto" w:fill="auto"/>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2．</w:t>
                  </w:r>
                </w:p>
              </w:tc>
              <w:tc>
                <w:tcPr>
                  <w:tcW w:w="1135"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破碎站</w:t>
                  </w:r>
                  <w:r>
                    <w:rPr>
                      <w:rFonts w:ascii="Times New Roman" w:hAnsi="Times New Roman"/>
                      <w:kern w:val="0"/>
                      <w:sz w:val="21"/>
                      <w:szCs w:val="21"/>
                    </w:rPr>
                    <w:t>（点源）</w:t>
                  </w:r>
                </w:p>
              </w:tc>
              <w:tc>
                <w:tcPr>
                  <w:tcW w:w="936" w:type="dxa"/>
                  <w:shd w:val="clear" w:color="auto" w:fill="auto"/>
                  <w:vAlign w:val="center"/>
                </w:tcPr>
                <w:p>
                  <w:pPr>
                    <w:adjustRightInd w:val="0"/>
                    <w:snapToGrid w:val="0"/>
                    <w:spacing w:line="240" w:lineRule="auto"/>
                    <w:jc w:val="center"/>
                    <w:rPr>
                      <w:rFonts w:ascii="Times New Roman" w:hAnsi="Times New Roman"/>
                      <w:bCs/>
                      <w:kern w:val="0"/>
                      <w:sz w:val="21"/>
                      <w:szCs w:val="21"/>
                    </w:rPr>
                  </w:pPr>
                  <w:r>
                    <w:rPr>
                      <w:rFonts w:ascii="Times New Roman" w:hAnsi="Times New Roman"/>
                      <w:bCs/>
                      <w:kern w:val="0"/>
                      <w:sz w:val="21"/>
                      <w:szCs w:val="21"/>
                    </w:rPr>
                    <w:t>PM</w:t>
                  </w:r>
                  <w:r>
                    <w:rPr>
                      <w:rFonts w:ascii="Times New Roman" w:hAnsi="Times New Roman"/>
                      <w:bCs/>
                      <w:kern w:val="0"/>
                      <w:sz w:val="21"/>
                      <w:szCs w:val="21"/>
                      <w:vertAlign w:val="subscript"/>
                    </w:rPr>
                    <w:t>10</w:t>
                  </w:r>
                </w:p>
              </w:tc>
              <w:tc>
                <w:tcPr>
                  <w:tcW w:w="1129"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4.91</w:t>
                  </w:r>
                </w:p>
              </w:tc>
              <w:tc>
                <w:tcPr>
                  <w:tcW w:w="1399"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4</w:t>
                  </w:r>
                  <w:r>
                    <w:rPr>
                      <w:rFonts w:ascii="Times New Roman" w:hAnsi="Times New Roman"/>
                      <w:kern w:val="0"/>
                      <w:sz w:val="21"/>
                      <w:szCs w:val="21"/>
                    </w:rPr>
                    <w:t>80</w:t>
                  </w:r>
                </w:p>
              </w:tc>
              <w:tc>
                <w:tcPr>
                  <w:tcW w:w="1254"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.02</w:t>
                  </w:r>
                  <w:r>
                    <w:rPr>
                      <w:rFonts w:hint="eastAsia" w:ascii="Times New Roman" w:hAnsi="Times New Roman"/>
                      <w:kern w:val="0"/>
                      <w:sz w:val="21"/>
                      <w:szCs w:val="21"/>
                    </w:rPr>
                    <w:t>%</w:t>
                  </w:r>
                </w:p>
              </w:tc>
              <w:tc>
                <w:tcPr>
                  <w:tcW w:w="972" w:type="dxa"/>
                  <w:shd w:val="clear" w:color="auto" w:fill="auto"/>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夏季</w:t>
                  </w:r>
                </w:p>
              </w:tc>
              <w:tc>
                <w:tcPr>
                  <w:tcW w:w="909"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shd w:val="clear" w:color="auto" w:fill="auto"/>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3</w:t>
                  </w:r>
                </w:p>
              </w:tc>
              <w:tc>
                <w:tcPr>
                  <w:tcW w:w="1135" w:type="dxa"/>
                  <w:shd w:val="clear" w:color="auto" w:fill="auto"/>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生产车间</w:t>
                  </w:r>
                </w:p>
                <w:p>
                  <w:pPr>
                    <w:adjustRightInd w:val="0"/>
                    <w:snapToGrid w:val="0"/>
                    <w:spacing w:line="240" w:lineRule="auto"/>
                    <w:jc w:val="center"/>
                    <w:rPr>
                      <w:rFonts w:ascii="Times New Roman" w:hAnsi="Times New Roman"/>
                      <w:sz w:val="21"/>
                      <w:szCs w:val="21"/>
                    </w:rPr>
                  </w:pPr>
                  <w:r>
                    <w:rPr>
                      <w:rFonts w:ascii="Times New Roman" w:hAnsi="Times New Roman"/>
                      <w:sz w:val="21"/>
                      <w:szCs w:val="21"/>
                    </w:rPr>
                    <w:t>（面源）</w:t>
                  </w:r>
                </w:p>
              </w:tc>
              <w:tc>
                <w:tcPr>
                  <w:tcW w:w="936" w:type="dxa"/>
                  <w:shd w:val="clear" w:color="auto" w:fill="auto"/>
                  <w:vAlign w:val="center"/>
                </w:tcPr>
                <w:p>
                  <w:pPr>
                    <w:adjustRightInd w:val="0"/>
                    <w:snapToGrid w:val="0"/>
                    <w:spacing w:line="240" w:lineRule="auto"/>
                    <w:jc w:val="center"/>
                    <w:rPr>
                      <w:rFonts w:ascii="Times New Roman" w:hAnsi="Times New Roman"/>
                      <w:bCs/>
                      <w:kern w:val="0"/>
                      <w:sz w:val="21"/>
                      <w:szCs w:val="21"/>
                    </w:rPr>
                  </w:pPr>
                  <w:r>
                    <w:rPr>
                      <w:rFonts w:ascii="Times New Roman" w:hAnsi="Times New Roman"/>
                      <w:bCs/>
                      <w:kern w:val="0"/>
                      <w:sz w:val="21"/>
                      <w:szCs w:val="21"/>
                    </w:rPr>
                    <w:t>TSP</w:t>
                  </w:r>
                </w:p>
              </w:tc>
              <w:tc>
                <w:tcPr>
                  <w:tcW w:w="1129"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9.68</w:t>
                  </w:r>
                </w:p>
              </w:tc>
              <w:tc>
                <w:tcPr>
                  <w:tcW w:w="1399"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9</w:t>
                  </w:r>
                  <w:r>
                    <w:rPr>
                      <w:rFonts w:ascii="Times New Roman" w:hAnsi="Times New Roman"/>
                      <w:kern w:val="0"/>
                      <w:sz w:val="21"/>
                      <w:szCs w:val="21"/>
                    </w:rPr>
                    <w:t>00</w:t>
                  </w:r>
                </w:p>
              </w:tc>
              <w:tc>
                <w:tcPr>
                  <w:tcW w:w="1254" w:type="dxa"/>
                  <w:shd w:val="clear" w:color="auto" w:fill="auto"/>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.74</w:t>
                  </w:r>
                  <w:r>
                    <w:rPr>
                      <w:rFonts w:hint="eastAsia" w:ascii="Times New Roman" w:hAnsi="Times New Roman"/>
                      <w:kern w:val="0"/>
                      <w:sz w:val="21"/>
                      <w:szCs w:val="21"/>
                    </w:rPr>
                    <w:t>%</w:t>
                  </w:r>
                </w:p>
              </w:tc>
              <w:tc>
                <w:tcPr>
                  <w:tcW w:w="972" w:type="dxa"/>
                  <w:shd w:val="clear" w:color="auto" w:fill="auto"/>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夏季</w:t>
                  </w:r>
                </w:p>
              </w:tc>
              <w:tc>
                <w:tcPr>
                  <w:tcW w:w="909"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二</w:t>
                  </w:r>
                  <w:r>
                    <w:rPr>
                      <w:rFonts w:ascii="Times New Roman" w:hAnsi="Times New Roman"/>
                      <w:kern w:val="0"/>
                      <w:sz w:val="21"/>
                      <w:szCs w:val="21"/>
                    </w:rPr>
                    <w:t>级</w:t>
                  </w:r>
                </w:p>
              </w:tc>
            </w:tr>
          </w:tbl>
          <w:p>
            <w:pPr>
              <w:pStyle w:val="137"/>
              <w:adjustRightInd w:val="0"/>
              <w:ind w:firstLine="480"/>
            </w:pPr>
            <w:r>
              <w:t>根据《环境影响评价技术导则—大气环境》（HJ2.2-2018）中表2评价等级判别表，项目评价等级为二级评价。二级评价项目不进行进一步预测与评价，只对污染物排放量进行核算。</w:t>
            </w:r>
          </w:p>
          <w:p>
            <w:pPr>
              <w:pStyle w:val="104"/>
              <w:numPr>
                <w:ilvl w:val="0"/>
                <w:numId w:val="30"/>
              </w:numPr>
              <w:adjustRightInd w:val="0"/>
              <w:ind w:left="0" w:firstLine="480"/>
              <w:rPr>
                <w:rFonts w:ascii="Times New Roman" w:hAnsi="Times New Roman"/>
              </w:rPr>
            </w:pPr>
            <w:r>
              <w:rPr>
                <w:rFonts w:hint="eastAsia" w:ascii="宋体" w:hAnsi="Times New Roman" w:cs="宋体"/>
                <w:kern w:val="0"/>
              </w:rPr>
              <w:t>防护距离</w:t>
            </w:r>
          </w:p>
          <w:p>
            <w:pPr>
              <w:pStyle w:val="104"/>
              <w:ind w:firstLine="480"/>
              <w:rPr>
                <w:rFonts w:ascii="Times New Roman" w:hAnsi="Times New Roman"/>
              </w:rPr>
            </w:pPr>
            <w:r>
              <w:rPr>
                <w:rFonts w:hint="eastAsia" w:ascii="Times New Roman" w:hAnsi="Times New Roman"/>
              </w:rPr>
              <w:t>根据《环境影响评价技术导则</w:t>
            </w:r>
            <w:r>
              <w:rPr>
                <w:rFonts w:ascii="Times New Roman" w:hAnsi="Times New Roman"/>
              </w:rPr>
              <w:t>-</w:t>
            </w:r>
            <w:r>
              <w:rPr>
                <w:rFonts w:hint="eastAsia" w:ascii="Times New Roman" w:hAnsi="Times New Roman"/>
              </w:rPr>
              <w:t>大气导则》的规定，对无组织排放的有毒有害气体可通过设置大气环境防护距离来解决。根据环境保护部环境工程评估中心环境质量模拟重点实验室发布的《大气环境防护距离计算程序》计算，本项目废气无组织排放无超标点，无需设大气防护距离。</w:t>
            </w:r>
          </w:p>
          <w:p>
            <w:pPr>
              <w:pStyle w:val="104"/>
              <w:ind w:left="20" w:firstLine="480"/>
              <w:rPr>
                <w:rFonts w:ascii="Times New Roman" w:hAnsi="Times New Roman"/>
              </w:rPr>
            </w:pPr>
            <w:r>
              <w:rPr>
                <w:rFonts w:hint="eastAsia" w:ascii="Times New Roman" w:hAnsi="Times New Roman"/>
              </w:rPr>
              <w:t>企业必须按照本次评估报告中所提的措施严格控制废气污染物的排放保证周边环境敏感目标的空气质量不受影响。</w:t>
            </w:r>
          </w:p>
          <w:p>
            <w:pPr>
              <w:pStyle w:val="104"/>
              <w:ind w:firstLine="480"/>
              <w:rPr>
                <w:rFonts w:ascii="Times New Roman" w:hAnsi="Times New Roman"/>
              </w:rPr>
            </w:pPr>
            <w:r>
              <w:rPr>
                <w:rFonts w:hint="eastAsia" w:ascii="Times New Roman" w:hAnsi="Times New Roman"/>
              </w:rPr>
              <w:t>针对无组织排放的粉尘，环评在以上措施的基础上提出以下措施进一步降低粉尘的无组织排放：</w:t>
            </w:r>
          </w:p>
          <w:p>
            <w:pPr>
              <w:pStyle w:val="104"/>
              <w:ind w:firstLine="480"/>
              <w:rPr>
                <w:rFonts w:ascii="Times New Roman" w:hAnsi="Times New Roman"/>
              </w:rPr>
            </w:pPr>
            <w:r>
              <w:rPr>
                <w:rFonts w:hint="eastAsia" w:ascii="Times New Roman" w:hAnsi="Times New Roman"/>
              </w:rPr>
              <w:t>①加强厂区卫生管理。</w:t>
            </w:r>
          </w:p>
          <w:p>
            <w:pPr>
              <w:pStyle w:val="104"/>
              <w:ind w:firstLine="480"/>
              <w:rPr>
                <w:rFonts w:ascii="Times New Roman" w:hAnsi="Times New Roman"/>
              </w:rPr>
            </w:pPr>
            <w:r>
              <w:rPr>
                <w:rFonts w:hint="eastAsia" w:ascii="Times New Roman" w:hAnsi="Times New Roman"/>
              </w:rPr>
              <w:t>②加强废气处理设施管理，确保废气处理设施正常运行。</w:t>
            </w:r>
          </w:p>
          <w:p>
            <w:pPr>
              <w:pStyle w:val="104"/>
              <w:ind w:firstLine="480"/>
              <w:rPr>
                <w:rFonts w:ascii="Times New Roman" w:hAnsi="Times New Roman"/>
              </w:rPr>
            </w:pPr>
            <w:r>
              <w:rPr>
                <w:rFonts w:hint="eastAsia" w:ascii="Times New Roman" w:hAnsi="Times New Roman"/>
              </w:rPr>
              <w:t>③废气处理设施应与其对应的生产工艺设备同步运转。</w:t>
            </w:r>
          </w:p>
          <w:p>
            <w:pPr>
              <w:pStyle w:val="104"/>
              <w:adjustRightInd w:val="0"/>
              <w:ind w:firstLine="585" w:firstLineChars="244"/>
              <w:rPr>
                <w:rFonts w:ascii="Times New Roman" w:hAnsi="Times New Roman"/>
              </w:rPr>
            </w:pPr>
            <w:r>
              <w:rPr>
                <w:rFonts w:hint="eastAsia" w:ascii="Times New Roman" w:hAnsi="Times New Roman"/>
              </w:rPr>
              <w:t>此外，要求作业时操作工人应戴口罩，加强卫生防护</w:t>
            </w:r>
          </w:p>
          <w:p>
            <w:pPr>
              <w:pStyle w:val="104"/>
              <w:numPr>
                <w:ilvl w:val="0"/>
                <w:numId w:val="30"/>
              </w:numPr>
              <w:adjustRightInd w:val="0"/>
              <w:ind w:left="0" w:firstLine="480"/>
              <w:rPr>
                <w:rFonts w:ascii="Times New Roman" w:hAnsi="Times New Roman"/>
              </w:rPr>
            </w:pPr>
            <w:r>
              <w:rPr>
                <w:rFonts w:hint="eastAsia" w:ascii="Times New Roman" w:hAnsi="Times New Roman"/>
              </w:rPr>
              <w:t>评价范围</w:t>
            </w:r>
          </w:p>
          <w:p>
            <w:pPr>
              <w:autoSpaceDE w:val="0"/>
              <w:autoSpaceDN w:val="0"/>
              <w:adjustRightInd w:val="0"/>
              <w:ind w:firstLine="480" w:firstLineChars="200"/>
              <w:jc w:val="left"/>
              <w:rPr>
                <w:rFonts w:ascii="宋体" w:hAnsi="Times New Roman" w:cs="宋体"/>
                <w:kern w:val="0"/>
              </w:rPr>
            </w:pPr>
            <w:r>
              <w:rPr>
                <w:rFonts w:hint="eastAsia" w:ascii="宋体" w:hAnsi="Times New Roman" w:cs="宋体"/>
                <w:kern w:val="0"/>
              </w:rPr>
              <w:t>根据《环境影响评价技术导则</w:t>
            </w:r>
            <w:r>
              <w:rPr>
                <w:rFonts w:ascii="宋体" w:hAnsi="Times New Roman" w:cs="宋体"/>
                <w:kern w:val="0"/>
              </w:rPr>
              <w:t xml:space="preserve"> </w:t>
            </w:r>
            <w:r>
              <w:rPr>
                <w:rFonts w:hint="eastAsia" w:ascii="宋体" w:hAnsi="Times New Roman" w:cs="宋体"/>
                <w:kern w:val="0"/>
              </w:rPr>
              <w:t>大气环境》（</w:t>
            </w:r>
            <w:r>
              <w:rPr>
                <w:rFonts w:ascii="Times New Roman" w:hAnsi="Times New Roman"/>
                <w:kern w:val="0"/>
              </w:rPr>
              <w:t>HJ2.2-2018</w:t>
            </w:r>
            <w:r>
              <w:rPr>
                <w:rFonts w:hint="eastAsia" w:ascii="宋体" w:hAnsi="Times New Roman" w:cs="宋体"/>
                <w:kern w:val="0"/>
              </w:rPr>
              <w:t>），二级评价项目大气环境影响评价范围边长为</w:t>
            </w:r>
            <w:r>
              <w:rPr>
                <w:rFonts w:ascii="Times New Roman" w:hAnsi="Times New Roman"/>
                <w:kern w:val="0"/>
              </w:rPr>
              <w:t>5km</w:t>
            </w:r>
            <w:r>
              <w:rPr>
                <w:rFonts w:hint="eastAsia" w:ascii="宋体" w:hAnsi="Times New Roman" w:cs="宋体"/>
                <w:kern w:val="0"/>
              </w:rPr>
              <w:t>，因此本项目大气环境影响评价范围为边长</w:t>
            </w:r>
            <w:r>
              <w:rPr>
                <w:rFonts w:ascii="Times New Roman" w:hAnsi="Times New Roman"/>
                <w:kern w:val="0"/>
              </w:rPr>
              <w:t>5km</w:t>
            </w:r>
            <w:r>
              <w:rPr>
                <w:rFonts w:hint="eastAsia" w:ascii="宋体" w:hAnsi="Times New Roman" w:cs="宋体"/>
                <w:kern w:val="0"/>
              </w:rPr>
              <w:t>的矩形区域。</w:t>
            </w:r>
          </w:p>
          <w:p>
            <w:pPr>
              <w:pStyle w:val="104"/>
              <w:numPr>
                <w:ilvl w:val="0"/>
                <w:numId w:val="30"/>
              </w:numPr>
              <w:autoSpaceDE w:val="0"/>
              <w:autoSpaceDN w:val="0"/>
              <w:adjustRightInd w:val="0"/>
              <w:ind w:left="0" w:firstLine="480"/>
              <w:jc w:val="left"/>
              <w:rPr>
                <w:rFonts w:ascii="宋体" w:hAnsi="Times New Roman"/>
                <w:kern w:val="0"/>
              </w:rPr>
            </w:pPr>
            <w:r>
              <w:rPr>
                <w:rFonts w:hint="eastAsia" w:ascii="宋体" w:hAnsi="Times New Roman" w:cs="宋体"/>
                <w:kern w:val="0"/>
              </w:rPr>
              <w:t>污染物排放量核算</w:t>
            </w:r>
          </w:p>
          <w:p>
            <w:pPr>
              <w:autoSpaceDE w:val="0"/>
              <w:autoSpaceDN w:val="0"/>
              <w:adjustRightInd w:val="0"/>
              <w:jc w:val="center"/>
              <w:rPr>
                <w:rFonts w:ascii="宋体" w:hAnsi="Times New Roman"/>
                <w:b/>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29</w:t>
            </w:r>
            <w:r>
              <w:rPr>
                <w:rFonts w:ascii="Times New Roman" w:hAnsi="Times New Roman"/>
                <w:b/>
              </w:rPr>
              <w:fldChar w:fldCharType="end"/>
            </w:r>
            <w:r>
              <w:rPr>
                <w:rFonts w:ascii="Times New Roman" w:hAnsi="Times New Roman"/>
                <w:b/>
              </w:rPr>
              <w:t xml:space="preserve"> </w:t>
            </w:r>
            <w:r>
              <w:rPr>
                <w:rFonts w:ascii="Times New Roman" w:hAnsi="Times New Roman"/>
                <w:b/>
                <w:szCs w:val="21"/>
              </w:rPr>
              <w:t xml:space="preserve"> </w:t>
            </w:r>
            <w:r>
              <w:rPr>
                <w:rFonts w:hint="eastAsia" w:ascii="宋体" w:hAnsi="Times New Roman" w:cs="宋体"/>
                <w:b/>
                <w:kern w:val="0"/>
              </w:rPr>
              <w:t>大气污染物有组织排放量核算表</w:t>
            </w:r>
          </w:p>
          <w:tbl>
            <w:tblPr>
              <w:tblStyle w:val="4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757"/>
              <w:gridCol w:w="1279"/>
              <w:gridCol w:w="1702"/>
              <w:gridCol w:w="1452"/>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7"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序号</w:t>
                  </w:r>
                </w:p>
              </w:tc>
              <w:tc>
                <w:tcPr>
                  <w:tcW w:w="1757" w:type="dxa"/>
                  <w:vAlign w:val="center"/>
                </w:tcPr>
                <w:p>
                  <w:pPr>
                    <w:autoSpaceDE w:val="0"/>
                    <w:autoSpaceDN w:val="0"/>
                    <w:adjustRightInd w:val="0"/>
                    <w:snapToGrid w:val="0"/>
                    <w:spacing w:line="240" w:lineRule="auto"/>
                    <w:ind w:firstLine="425"/>
                    <w:jc w:val="left"/>
                    <w:rPr>
                      <w:rFonts w:ascii="Times New Roman" w:hAnsi="Times New Roman"/>
                      <w:b/>
                      <w:kern w:val="0"/>
                      <w:sz w:val="21"/>
                      <w:szCs w:val="21"/>
                    </w:rPr>
                  </w:pPr>
                  <w:r>
                    <w:rPr>
                      <w:rFonts w:hint="eastAsia" w:ascii="Times New Roman" w:hAnsi="Times New Roman"/>
                      <w:b/>
                      <w:kern w:val="0"/>
                      <w:sz w:val="21"/>
                      <w:szCs w:val="21"/>
                    </w:rPr>
                    <w:t>排放口编号</w:t>
                  </w:r>
                </w:p>
              </w:tc>
              <w:tc>
                <w:tcPr>
                  <w:tcW w:w="1279" w:type="dxa"/>
                  <w:vAlign w:val="center"/>
                </w:tcPr>
                <w:p>
                  <w:pPr>
                    <w:autoSpaceDE w:val="0"/>
                    <w:autoSpaceDN w:val="0"/>
                    <w:adjustRightInd w:val="0"/>
                    <w:snapToGrid w:val="0"/>
                    <w:spacing w:line="240" w:lineRule="auto"/>
                    <w:ind w:firstLine="105" w:firstLineChars="50"/>
                    <w:jc w:val="left"/>
                    <w:rPr>
                      <w:rFonts w:ascii="Times New Roman" w:hAnsi="Times New Roman"/>
                      <w:b/>
                      <w:kern w:val="0"/>
                      <w:sz w:val="21"/>
                      <w:szCs w:val="21"/>
                    </w:rPr>
                  </w:pPr>
                  <w:r>
                    <w:rPr>
                      <w:rFonts w:ascii="Times New Roman" w:hAnsi="Times New Roman"/>
                      <w:b/>
                      <w:kern w:val="0"/>
                      <w:sz w:val="21"/>
                      <w:szCs w:val="21"/>
                    </w:rPr>
                    <w:t>污染物</w:t>
                  </w:r>
                </w:p>
              </w:tc>
              <w:tc>
                <w:tcPr>
                  <w:tcW w:w="1702"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核算排放污染物浓度（</w:t>
                  </w:r>
                  <w:r>
                    <w:rPr>
                      <w:rFonts w:hint="eastAsia" w:ascii="Times New Roman" w:hAnsi="Times New Roman"/>
                      <w:b/>
                      <w:kern w:val="0"/>
                      <w:sz w:val="21"/>
                      <w:szCs w:val="21"/>
                    </w:rPr>
                    <w:t>m</w:t>
                  </w:r>
                  <w:r>
                    <w:rPr>
                      <w:rFonts w:ascii="Times New Roman" w:hAnsi="Times New Roman"/>
                      <w:b/>
                      <w:kern w:val="0"/>
                      <w:sz w:val="21"/>
                      <w:szCs w:val="21"/>
                    </w:rPr>
                    <w:t>g/m</w:t>
                  </w:r>
                  <w:r>
                    <w:rPr>
                      <w:rFonts w:ascii="Times New Roman" w:hAnsi="Times New Roman"/>
                      <w:b/>
                      <w:kern w:val="0"/>
                      <w:position w:val="6"/>
                      <w:sz w:val="21"/>
                      <w:szCs w:val="21"/>
                    </w:rPr>
                    <w:t>3</w:t>
                  </w:r>
                  <w:r>
                    <w:rPr>
                      <w:rFonts w:ascii="Times New Roman" w:hAnsi="Times New Roman"/>
                      <w:b/>
                      <w:kern w:val="0"/>
                      <w:sz w:val="21"/>
                      <w:szCs w:val="21"/>
                    </w:rPr>
                    <w:t>）</w:t>
                  </w:r>
                </w:p>
              </w:tc>
              <w:tc>
                <w:tcPr>
                  <w:tcW w:w="1452"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核算排放速率/（kg/h）</w:t>
                  </w:r>
                </w:p>
              </w:tc>
              <w:tc>
                <w:tcPr>
                  <w:tcW w:w="1319"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gridSpan w:val="6"/>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ascii="Times New Roman" w:hAnsi="Times New Roman"/>
                      <w:kern w:val="0"/>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1</w:t>
                  </w:r>
                </w:p>
              </w:tc>
              <w:tc>
                <w:tcPr>
                  <w:tcW w:w="175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粉料</w:t>
                  </w:r>
                  <w:r>
                    <w:rPr>
                      <w:rFonts w:hint="eastAsia" w:ascii="Times New Roman" w:hAnsi="Times New Roman"/>
                      <w:kern w:val="0"/>
                      <w:sz w:val="21"/>
                      <w:szCs w:val="21"/>
                    </w:rPr>
                    <w:t>罐顶</w:t>
                  </w:r>
                  <w:r>
                    <w:rPr>
                      <w:rFonts w:ascii="Times New Roman" w:hAnsi="Times New Roman"/>
                      <w:kern w:val="0"/>
                      <w:sz w:val="21"/>
                      <w:szCs w:val="21"/>
                    </w:rPr>
                    <w:t>除尘器排气筒</w:t>
                  </w:r>
                </w:p>
              </w:tc>
              <w:tc>
                <w:tcPr>
                  <w:tcW w:w="1279"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hint="eastAsia" w:ascii="Times New Roman" w:hAnsi="Times New Roman"/>
                      <w:kern w:val="0"/>
                      <w:sz w:val="21"/>
                      <w:szCs w:val="21"/>
                    </w:rPr>
                    <w:t>颗粒物</w:t>
                  </w:r>
                </w:p>
              </w:tc>
              <w:tc>
                <w:tcPr>
                  <w:tcW w:w="1702" w:type="dxa"/>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9</w:t>
                  </w:r>
                  <w:r>
                    <w:rPr>
                      <w:rFonts w:ascii="Times New Roman" w:hAnsi="Times New Roman"/>
                      <w:kern w:val="0"/>
                      <w:sz w:val="21"/>
                      <w:szCs w:val="21"/>
                    </w:rPr>
                    <w:t>.5</w:t>
                  </w:r>
                </w:p>
              </w:tc>
              <w:tc>
                <w:tcPr>
                  <w:tcW w:w="1452" w:type="dxa"/>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ascii="Times New Roman" w:hAnsi="Times New Roman"/>
                      <w:kern w:val="0"/>
                      <w:sz w:val="21"/>
                      <w:szCs w:val="21"/>
                    </w:rPr>
                    <w:t>0.015</w:t>
                  </w:r>
                </w:p>
              </w:tc>
              <w:tc>
                <w:tcPr>
                  <w:tcW w:w="1319" w:type="dxa"/>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2</w:t>
                  </w:r>
                </w:p>
              </w:tc>
              <w:tc>
                <w:tcPr>
                  <w:tcW w:w="1757"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破碎站</w:t>
                  </w:r>
                  <w:r>
                    <w:rPr>
                      <w:rFonts w:ascii="Times New Roman" w:hAnsi="Times New Roman"/>
                      <w:kern w:val="0"/>
                      <w:sz w:val="21"/>
                      <w:szCs w:val="21"/>
                    </w:rPr>
                    <w:t>排气筒</w:t>
                  </w:r>
                </w:p>
              </w:tc>
              <w:tc>
                <w:tcPr>
                  <w:tcW w:w="1279"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hint="eastAsia" w:ascii="Times New Roman" w:hAnsi="Times New Roman"/>
                      <w:kern w:val="0"/>
                      <w:sz w:val="21"/>
                      <w:szCs w:val="21"/>
                    </w:rPr>
                    <w:t>颗粒物</w:t>
                  </w:r>
                </w:p>
              </w:tc>
              <w:tc>
                <w:tcPr>
                  <w:tcW w:w="1702" w:type="dxa"/>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.66</w:t>
                  </w:r>
                </w:p>
              </w:tc>
              <w:tc>
                <w:tcPr>
                  <w:tcW w:w="1452" w:type="dxa"/>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.0533</w:t>
                  </w:r>
                </w:p>
              </w:tc>
              <w:tc>
                <w:tcPr>
                  <w:tcW w:w="1319" w:type="dxa"/>
                  <w:vAlign w:val="center"/>
                </w:tcPr>
                <w:p>
                  <w:pPr>
                    <w:autoSpaceDE w:val="0"/>
                    <w:autoSpaceDN w:val="0"/>
                    <w:adjustRightInd w:val="0"/>
                    <w:spacing w:line="240" w:lineRule="auto"/>
                    <w:ind w:firstLine="420" w:firstLineChars="200"/>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4" w:type="dxa"/>
                  <w:gridSpan w:val="2"/>
                  <w:vAlign w:val="center"/>
                </w:tcPr>
                <w:p>
                  <w:pPr>
                    <w:autoSpaceDE w:val="0"/>
                    <w:autoSpaceDN w:val="0"/>
                    <w:adjustRightInd w:val="0"/>
                    <w:snapToGrid w:val="0"/>
                    <w:spacing w:line="240" w:lineRule="auto"/>
                    <w:ind w:firstLine="425"/>
                    <w:jc w:val="left"/>
                    <w:rPr>
                      <w:rFonts w:ascii="Times New Roman" w:hAnsi="Times New Roman"/>
                      <w:b/>
                      <w:kern w:val="0"/>
                      <w:sz w:val="21"/>
                      <w:szCs w:val="21"/>
                    </w:rPr>
                  </w:pPr>
                  <w:r>
                    <w:rPr>
                      <w:rFonts w:hint="eastAsia" w:ascii="Times New Roman" w:hAnsi="Times New Roman"/>
                      <w:kern w:val="0"/>
                      <w:sz w:val="21"/>
                      <w:szCs w:val="21"/>
                    </w:rPr>
                    <w:t>主要</w:t>
                  </w:r>
                  <w:r>
                    <w:rPr>
                      <w:rFonts w:ascii="Times New Roman" w:hAnsi="Times New Roman"/>
                      <w:kern w:val="0"/>
                      <w:sz w:val="21"/>
                      <w:szCs w:val="21"/>
                    </w:rPr>
                    <w:t>排放口合计</w:t>
                  </w:r>
                </w:p>
              </w:tc>
              <w:tc>
                <w:tcPr>
                  <w:tcW w:w="4433" w:type="dxa"/>
                  <w:gridSpan w:val="3"/>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颗粒物</w:t>
                  </w:r>
                </w:p>
              </w:tc>
              <w:tc>
                <w:tcPr>
                  <w:tcW w:w="1319" w:type="dxa"/>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4" w:type="dxa"/>
                  <w:gridSpan w:val="2"/>
                  <w:vAlign w:val="center"/>
                </w:tcPr>
                <w:p>
                  <w:pPr>
                    <w:autoSpaceDE w:val="0"/>
                    <w:autoSpaceDN w:val="0"/>
                    <w:adjustRightInd w:val="0"/>
                    <w:snapToGrid w:val="0"/>
                    <w:spacing w:line="240" w:lineRule="auto"/>
                    <w:ind w:firstLine="425"/>
                    <w:jc w:val="left"/>
                    <w:rPr>
                      <w:rFonts w:ascii="Times New Roman" w:hAnsi="Times New Roman"/>
                      <w:kern w:val="0"/>
                      <w:sz w:val="21"/>
                      <w:szCs w:val="21"/>
                    </w:rPr>
                  </w:pPr>
                  <w:r>
                    <w:rPr>
                      <w:rFonts w:ascii="Times New Roman" w:hAnsi="Times New Roman"/>
                      <w:kern w:val="0"/>
                      <w:sz w:val="21"/>
                      <w:szCs w:val="21"/>
                    </w:rPr>
                    <w:t>有组织排放总计</w:t>
                  </w:r>
                </w:p>
              </w:tc>
              <w:tc>
                <w:tcPr>
                  <w:tcW w:w="4433" w:type="dxa"/>
                  <w:gridSpan w:val="3"/>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颗粒物</w:t>
                  </w:r>
                </w:p>
              </w:tc>
              <w:tc>
                <w:tcPr>
                  <w:tcW w:w="1319" w:type="dxa"/>
                  <w:vAlign w:val="center"/>
                </w:tcPr>
                <w:p>
                  <w:pPr>
                    <w:autoSpaceDE w:val="0"/>
                    <w:autoSpaceDN w:val="0"/>
                    <w:adjustRightInd w:val="0"/>
                    <w:spacing w:line="240" w:lineRule="auto"/>
                    <w:ind w:firstLine="425"/>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.0166</w:t>
                  </w:r>
                </w:p>
              </w:tc>
            </w:tr>
          </w:tbl>
          <w:p>
            <w:pPr>
              <w:autoSpaceDE w:val="0"/>
              <w:autoSpaceDN w:val="0"/>
              <w:adjustRightInd w:val="0"/>
              <w:jc w:val="center"/>
              <w:rPr>
                <w:rFonts w:ascii="宋体" w:hAnsi="Times New Roman"/>
                <w:b/>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30</w:t>
            </w:r>
            <w:r>
              <w:rPr>
                <w:rFonts w:ascii="Times New Roman" w:hAnsi="Times New Roman"/>
                <w:b/>
              </w:rPr>
              <w:fldChar w:fldCharType="end"/>
            </w:r>
            <w:r>
              <w:rPr>
                <w:rFonts w:hint="eastAsia" w:ascii="宋体" w:hAnsi="Times New Roman" w:cs="宋体"/>
                <w:b/>
                <w:kern w:val="0"/>
              </w:rPr>
              <w:t>大气污染物无组织排放量核算表</w:t>
            </w:r>
          </w:p>
          <w:tbl>
            <w:tblPr>
              <w:tblStyle w:val="4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248"/>
              <w:gridCol w:w="1248"/>
              <w:gridCol w:w="1943"/>
              <w:gridCol w:w="1560"/>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8" w:type="dxa"/>
                  <w:vMerge w:val="restart"/>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产污环节</w:t>
                  </w:r>
                </w:p>
              </w:tc>
              <w:tc>
                <w:tcPr>
                  <w:tcW w:w="1248" w:type="dxa"/>
                  <w:vMerge w:val="restart"/>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污染物</w:t>
                  </w:r>
                </w:p>
              </w:tc>
              <w:tc>
                <w:tcPr>
                  <w:tcW w:w="1248" w:type="dxa"/>
                  <w:vMerge w:val="restart"/>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主要污染防治措施</w:t>
                  </w:r>
                </w:p>
              </w:tc>
              <w:tc>
                <w:tcPr>
                  <w:tcW w:w="3503" w:type="dxa"/>
                  <w:gridSpan w:val="2"/>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国家或地方污染物排放标准</w:t>
                  </w:r>
                </w:p>
              </w:tc>
              <w:tc>
                <w:tcPr>
                  <w:tcW w:w="1049" w:type="dxa"/>
                  <w:vMerge w:val="restart"/>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8"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c>
                <w:tcPr>
                  <w:tcW w:w="1248"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c>
                <w:tcPr>
                  <w:tcW w:w="1248"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c>
                <w:tcPr>
                  <w:tcW w:w="1943" w:type="dxa"/>
                  <w:vAlign w:val="center"/>
                </w:tcPr>
                <w:p>
                  <w:pPr>
                    <w:autoSpaceDE w:val="0"/>
                    <w:autoSpaceDN w:val="0"/>
                    <w:adjustRightInd w:val="0"/>
                    <w:snapToGrid w:val="0"/>
                    <w:spacing w:line="240" w:lineRule="auto"/>
                    <w:ind w:firstLine="0"/>
                    <w:jc w:val="left"/>
                    <w:rPr>
                      <w:rFonts w:ascii="Times New Roman" w:hAnsi="Times New Roman"/>
                      <w:b/>
                      <w:kern w:val="0"/>
                      <w:sz w:val="21"/>
                      <w:szCs w:val="21"/>
                    </w:rPr>
                  </w:pPr>
                  <w:r>
                    <w:rPr>
                      <w:rFonts w:ascii="Times New Roman" w:hAnsi="Times New Roman"/>
                      <w:b/>
                      <w:kern w:val="0"/>
                      <w:sz w:val="21"/>
                      <w:szCs w:val="21"/>
                    </w:rPr>
                    <w:t>标准名称</w:t>
                  </w:r>
                </w:p>
              </w:tc>
              <w:tc>
                <w:tcPr>
                  <w:tcW w:w="1560"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浓度限值/（mg/m</w:t>
                  </w:r>
                  <w:r>
                    <w:rPr>
                      <w:rFonts w:ascii="Times New Roman" w:hAnsi="Times New Roman"/>
                      <w:b/>
                      <w:kern w:val="0"/>
                      <w:position w:val="6"/>
                      <w:sz w:val="21"/>
                      <w:szCs w:val="21"/>
                    </w:rPr>
                    <w:t>3</w:t>
                  </w:r>
                  <w:r>
                    <w:rPr>
                      <w:rFonts w:ascii="Times New Roman" w:hAnsi="Times New Roman"/>
                      <w:b/>
                      <w:kern w:val="0"/>
                      <w:sz w:val="21"/>
                      <w:szCs w:val="21"/>
                    </w:rPr>
                    <w:t>）</w:t>
                  </w:r>
                </w:p>
              </w:tc>
              <w:tc>
                <w:tcPr>
                  <w:tcW w:w="1049" w:type="dxa"/>
                  <w:vMerge w:val="continue"/>
                  <w:vAlign w:val="center"/>
                </w:tcPr>
                <w:p>
                  <w:pPr>
                    <w:autoSpaceDE w:val="0"/>
                    <w:autoSpaceDN w:val="0"/>
                    <w:adjustRightInd w:val="0"/>
                    <w:snapToGrid w:val="0"/>
                    <w:spacing w:line="240" w:lineRule="auto"/>
                    <w:ind w:firstLine="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8" w:type="dxa"/>
                  <w:vAlign w:val="center"/>
                </w:tcPr>
                <w:p>
                  <w:pPr>
                    <w:adjustRightInd w:val="0"/>
                    <w:snapToGrid w:val="0"/>
                    <w:spacing w:line="240" w:lineRule="auto"/>
                    <w:ind w:firstLine="0"/>
                    <w:rPr>
                      <w:rFonts w:ascii="Times New Roman" w:hAnsi="Times New Roman"/>
                    </w:rPr>
                  </w:pPr>
                  <w:r>
                    <w:rPr>
                      <w:rFonts w:ascii="Times New Roman" w:hAnsi="Times New Roman"/>
                      <w:kern w:val="0"/>
                      <w:sz w:val="21"/>
                      <w:szCs w:val="21"/>
                    </w:rPr>
                    <w:t>面源</w:t>
                  </w:r>
                </w:p>
              </w:tc>
              <w:tc>
                <w:tcPr>
                  <w:tcW w:w="1248" w:type="dxa"/>
                  <w:vAlign w:val="center"/>
                </w:tcPr>
                <w:p>
                  <w:pPr>
                    <w:adjustRightInd w:val="0"/>
                    <w:snapToGrid w:val="0"/>
                    <w:spacing w:line="240" w:lineRule="auto"/>
                    <w:ind w:firstLine="0"/>
                    <w:rPr>
                      <w:rFonts w:ascii="Times New Roman" w:hAnsi="Times New Roman"/>
                    </w:rPr>
                  </w:pPr>
                  <w:r>
                    <w:rPr>
                      <w:rFonts w:ascii="Times New Roman" w:hAnsi="Times New Roman"/>
                      <w:kern w:val="0"/>
                      <w:sz w:val="21"/>
                      <w:szCs w:val="21"/>
                    </w:rPr>
                    <w:t>颗粒物</w:t>
                  </w:r>
                </w:p>
              </w:tc>
              <w:tc>
                <w:tcPr>
                  <w:tcW w:w="1248" w:type="dxa"/>
                  <w:vAlign w:val="center"/>
                </w:tcPr>
                <w:p>
                  <w:pPr>
                    <w:autoSpaceDE w:val="0"/>
                    <w:autoSpaceDN w:val="0"/>
                    <w:adjustRightInd w:val="0"/>
                    <w:snapToGrid w:val="0"/>
                    <w:spacing w:line="240" w:lineRule="auto"/>
                    <w:ind w:firstLine="0"/>
                    <w:jc w:val="left"/>
                    <w:rPr>
                      <w:rFonts w:ascii="Times New Roman" w:hAnsi="Times New Roman"/>
                      <w:kern w:val="0"/>
                    </w:rPr>
                  </w:pPr>
                  <w:r>
                    <w:rPr>
                      <w:rFonts w:ascii="Times New Roman" w:hAnsi="Times New Roman"/>
                      <w:kern w:val="0"/>
                      <w:sz w:val="21"/>
                      <w:szCs w:val="21"/>
                    </w:rPr>
                    <w:t>密闭厂房+水雾喷淋</w:t>
                  </w:r>
                </w:p>
              </w:tc>
              <w:tc>
                <w:tcPr>
                  <w:tcW w:w="1943" w:type="dxa"/>
                  <w:vAlign w:val="center"/>
                </w:tcPr>
                <w:p>
                  <w:pPr>
                    <w:autoSpaceDE w:val="0"/>
                    <w:autoSpaceDN w:val="0"/>
                    <w:adjustRightInd w:val="0"/>
                    <w:snapToGrid w:val="0"/>
                    <w:spacing w:line="240" w:lineRule="auto"/>
                    <w:ind w:firstLine="0"/>
                    <w:jc w:val="center"/>
                    <w:rPr>
                      <w:rFonts w:ascii="Times New Roman" w:hAnsi="Times New Roman"/>
                      <w:kern w:val="0"/>
                    </w:rPr>
                  </w:pPr>
                  <w:r>
                    <w:rPr>
                      <w:rFonts w:ascii="Times New Roman" w:hAnsi="Times New Roman"/>
                      <w:kern w:val="0"/>
                      <w:sz w:val="21"/>
                      <w:szCs w:val="21"/>
                    </w:rPr>
                    <w:t>《砖瓦工业大气污染物排放标准》（GB29620-2013）中新建企业边界大气污染物浓度限值</w:t>
                  </w: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1.0</w:t>
                  </w:r>
                </w:p>
              </w:tc>
              <w:tc>
                <w:tcPr>
                  <w:tcW w:w="1049" w:type="dxa"/>
                  <w:vAlign w:val="center"/>
                </w:tcPr>
                <w:p>
                  <w:pPr>
                    <w:autoSpaceDE w:val="0"/>
                    <w:autoSpaceDN w:val="0"/>
                    <w:adjustRightInd w:val="0"/>
                    <w:snapToGrid w:val="0"/>
                    <w:spacing w:line="240" w:lineRule="auto"/>
                    <w:ind w:firstLine="0"/>
                    <w:jc w:val="left"/>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.1752</w:t>
                  </w:r>
                </w:p>
              </w:tc>
            </w:tr>
          </w:tbl>
          <w:p>
            <w:pPr>
              <w:autoSpaceDE w:val="0"/>
              <w:autoSpaceDN w:val="0"/>
              <w:adjustRightInd w:val="0"/>
              <w:jc w:val="center"/>
              <w:rPr>
                <w:rFonts w:ascii="宋体" w:hAnsi="Times New Roman" w:cs="宋体"/>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31</w:t>
            </w:r>
            <w:r>
              <w:rPr>
                <w:rFonts w:ascii="Times New Roman" w:hAnsi="Times New Roman"/>
                <w:b/>
              </w:rPr>
              <w:fldChar w:fldCharType="end"/>
            </w:r>
            <w:r>
              <w:rPr>
                <w:rFonts w:hint="eastAsia" w:ascii="宋体" w:hAnsi="Times New Roman" w:cs="宋体"/>
                <w:b/>
                <w:kern w:val="0"/>
              </w:rPr>
              <w:t>大气污染物年排放量核算表</w:t>
            </w:r>
          </w:p>
          <w:tbl>
            <w:tblPr>
              <w:tblStyle w:val="4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2766"/>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6"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序号</w:t>
                  </w:r>
                </w:p>
              </w:tc>
              <w:tc>
                <w:tcPr>
                  <w:tcW w:w="2766"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污染物</w:t>
                  </w:r>
                </w:p>
              </w:tc>
              <w:tc>
                <w:tcPr>
                  <w:tcW w:w="2764"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6"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kern w:val="0"/>
                      <w:sz w:val="21"/>
                      <w:szCs w:val="21"/>
                    </w:rPr>
                    <w:t>1</w:t>
                  </w:r>
                </w:p>
              </w:tc>
              <w:tc>
                <w:tcPr>
                  <w:tcW w:w="2766"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kern w:val="0"/>
                      <w:sz w:val="21"/>
                      <w:szCs w:val="21"/>
                    </w:rPr>
                    <w:t>颗粒物</w:t>
                  </w:r>
                </w:p>
              </w:tc>
              <w:tc>
                <w:tcPr>
                  <w:tcW w:w="2764"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.1918</w:t>
                  </w:r>
                </w:p>
              </w:tc>
            </w:tr>
          </w:tbl>
          <w:p>
            <w:pPr>
              <w:pStyle w:val="104"/>
              <w:numPr>
                <w:ilvl w:val="0"/>
                <w:numId w:val="30"/>
              </w:numPr>
              <w:autoSpaceDE w:val="0"/>
              <w:autoSpaceDN w:val="0"/>
              <w:adjustRightInd w:val="0"/>
              <w:ind w:left="0" w:firstLine="480"/>
              <w:jc w:val="left"/>
              <w:rPr>
                <w:rFonts w:ascii="宋体" w:hAnsi="Times New Roman" w:cs="宋体"/>
                <w:kern w:val="0"/>
              </w:rPr>
            </w:pPr>
            <w:r>
              <w:rPr>
                <w:rFonts w:hint="eastAsia" w:ascii="宋体" w:hAnsi="Times New Roman" w:cs="宋体"/>
                <w:kern w:val="0"/>
              </w:rPr>
              <w:t>大气环境影响评价自查表</w:t>
            </w:r>
          </w:p>
          <w:p>
            <w:pPr>
              <w:autoSpaceDE w:val="0"/>
              <w:autoSpaceDN w:val="0"/>
              <w:adjustRightInd w:val="0"/>
              <w:spacing w:before="143"/>
              <w:ind w:left="358"/>
              <w:jc w:val="left"/>
              <w:rPr>
                <w:rFonts w:ascii="宋体" w:hAnsi="Times New Roman"/>
                <w:kern w:val="0"/>
              </w:rPr>
            </w:pPr>
            <w:r>
              <w:rPr>
                <w:rFonts w:hint="eastAsia" w:ascii="宋体" w:hAnsi="Times New Roman" w:cs="宋体"/>
                <w:kern w:val="0"/>
              </w:rPr>
              <w:t>本项目大气环境影响评价自查表具体见</w:t>
            </w:r>
            <w:r>
              <w:rPr>
                <w:rFonts w:ascii="宋体" w:hAnsi="Times New Roman" w:cs="宋体"/>
                <w:kern w:val="0"/>
              </w:rPr>
              <w:fldChar w:fldCharType="begin"/>
            </w:r>
            <w:r>
              <w:rPr>
                <w:rFonts w:ascii="宋体" w:hAnsi="Times New Roman" w:cs="宋体"/>
                <w:kern w:val="0"/>
              </w:rPr>
              <w:instrText xml:space="preserve"> </w:instrText>
            </w:r>
            <w:r>
              <w:rPr>
                <w:rFonts w:hint="eastAsia" w:ascii="宋体" w:hAnsi="Times New Roman" w:cs="宋体"/>
                <w:kern w:val="0"/>
              </w:rPr>
              <w:instrText xml:space="preserve">REF _Ref7445145 \h</w:instrText>
            </w:r>
            <w:r>
              <w:rPr>
                <w:rFonts w:ascii="宋体" w:hAnsi="Times New Roman" w:cs="宋体"/>
                <w:kern w:val="0"/>
              </w:rPr>
              <w:instrText xml:space="preserve">  \* MERGEFORMAT </w:instrText>
            </w:r>
            <w:r>
              <w:rPr>
                <w:rFonts w:ascii="宋体" w:hAnsi="Times New Roman" w:cs="宋体"/>
                <w:kern w:val="0"/>
              </w:rPr>
              <w:fldChar w:fldCharType="separate"/>
            </w:r>
            <w:r>
              <w:rPr>
                <w:rFonts w:ascii="Times New Roman" w:hAnsi="Times New Roman"/>
                <w:b/>
              </w:rPr>
              <w:t>表 32</w:t>
            </w:r>
            <w:r>
              <w:rPr>
                <w:rFonts w:ascii="宋体" w:hAnsi="Times New Roman" w:cs="宋体"/>
                <w:kern w:val="0"/>
              </w:rPr>
              <w:fldChar w:fldCharType="end"/>
            </w:r>
            <w:r>
              <w:rPr>
                <w:rFonts w:hint="eastAsia" w:ascii="宋体" w:hAnsi="Times New Roman" w:cs="宋体"/>
                <w:kern w:val="0"/>
              </w:rPr>
              <w:t>。</w:t>
            </w:r>
          </w:p>
          <w:p>
            <w:pPr>
              <w:pStyle w:val="104"/>
              <w:autoSpaceDE w:val="0"/>
              <w:autoSpaceDN w:val="0"/>
              <w:adjustRightInd w:val="0"/>
              <w:snapToGrid w:val="0"/>
              <w:ind w:firstLine="0" w:firstLineChars="0"/>
              <w:jc w:val="center"/>
              <w:rPr>
                <w:rFonts w:ascii="Times New Roman" w:hAnsi="Times New Roman"/>
                <w:b/>
                <w:kern w:val="0"/>
              </w:rPr>
            </w:pPr>
            <w:bookmarkStart w:id="36" w:name="_Ref7445145"/>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32</w:t>
            </w:r>
            <w:r>
              <w:rPr>
                <w:rFonts w:ascii="Times New Roman" w:hAnsi="Times New Roman"/>
                <w:b/>
              </w:rPr>
              <w:fldChar w:fldCharType="end"/>
            </w:r>
            <w:bookmarkEnd w:id="36"/>
            <w:r>
              <w:rPr>
                <w:rFonts w:ascii="Times New Roman" w:hAnsi="Times New Roman"/>
                <w:b/>
                <w:bCs/>
                <w:kern w:val="0"/>
              </w:rPr>
              <w:t xml:space="preserve"> </w:t>
            </w:r>
            <w:r>
              <w:rPr>
                <w:rFonts w:hint="eastAsia" w:ascii="宋体" w:hAnsi="Times New Roman" w:cs="宋体"/>
                <w:b/>
                <w:kern w:val="0"/>
              </w:rPr>
              <w:t>建设项目大气环境影响评价自查表</w:t>
            </w:r>
          </w:p>
          <w:tbl>
            <w:tblPr>
              <w:tblStyle w:val="4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55"/>
              <w:gridCol w:w="1439"/>
              <w:gridCol w:w="342"/>
              <w:gridCol w:w="1233"/>
              <w:gridCol w:w="81"/>
              <w:gridCol w:w="166"/>
              <w:gridCol w:w="237"/>
              <w:gridCol w:w="368"/>
              <w:gridCol w:w="385"/>
              <w:gridCol w:w="309"/>
              <w:gridCol w:w="217"/>
              <w:gridCol w:w="219"/>
              <w:gridCol w:w="481"/>
              <w:gridCol w:w="352"/>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8" w:type="dxa"/>
                  <w:gridSpan w:val="2"/>
                  <w:shd w:val="clear" w:color="auto" w:fill="auto"/>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工作内容</w:t>
                  </w:r>
                </w:p>
              </w:tc>
              <w:tc>
                <w:tcPr>
                  <w:tcW w:w="6438" w:type="dxa"/>
                  <w:gridSpan w:val="14"/>
                  <w:shd w:val="clear" w:color="auto" w:fill="auto"/>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评价等级与范围</w:t>
                  </w: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评价等级</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一级□</w:t>
                  </w:r>
                </w:p>
              </w:tc>
              <w:tc>
                <w:tcPr>
                  <w:tcW w:w="2427"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二级√</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评价范围</w:t>
                  </w:r>
                </w:p>
              </w:tc>
              <w:tc>
                <w:tcPr>
                  <w:tcW w:w="1439"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边长=50km□</w:t>
                  </w:r>
                </w:p>
              </w:tc>
              <w:tc>
                <w:tcPr>
                  <w:tcW w:w="2427" w:type="dxa"/>
                  <w:gridSpan w:val="6"/>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边长5√</w:t>
                  </w:r>
                </w:p>
              </w:tc>
              <w:tc>
                <w:tcPr>
                  <w:tcW w:w="2572" w:type="dxa"/>
                  <w:gridSpan w:val="7"/>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评价因子</w:t>
                  </w: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r>
                    <w:rPr>
                      <w:rFonts w:ascii="Times New Roman" w:hAnsi="Times New Roman"/>
                      <w:sz w:val="21"/>
                      <w:szCs w:val="21"/>
                    </w:rPr>
                    <w:t>+NOx排放量</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≥2000t/a</w:t>
                  </w:r>
                </w:p>
              </w:tc>
              <w:tc>
                <w:tcPr>
                  <w:tcW w:w="2427"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500~2000t/a</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评价因子</w:t>
                  </w:r>
                </w:p>
              </w:tc>
              <w:tc>
                <w:tcPr>
                  <w:tcW w:w="3498"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基本污染物（PM10）</w:t>
                  </w:r>
                </w:p>
                <w:p>
                  <w:pPr>
                    <w:adjustRightInd w:val="0"/>
                    <w:snapToGrid w:val="0"/>
                    <w:spacing w:line="240" w:lineRule="auto"/>
                    <w:rPr>
                      <w:rFonts w:ascii="Times New Roman" w:hAnsi="Times New Roman"/>
                      <w:sz w:val="21"/>
                      <w:szCs w:val="21"/>
                    </w:rPr>
                  </w:pPr>
                  <w:r>
                    <w:rPr>
                      <w:rFonts w:ascii="Times New Roman" w:hAnsi="Times New Roman"/>
                      <w:sz w:val="21"/>
                      <w:szCs w:val="21"/>
                    </w:rPr>
                    <w:t>其他污染物（TSP）</w:t>
                  </w:r>
                </w:p>
              </w:tc>
              <w:tc>
                <w:tcPr>
                  <w:tcW w:w="2940" w:type="dxa"/>
                  <w:gridSpan w:val="8"/>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包括二次PM2.5□</w:t>
                  </w:r>
                </w:p>
                <w:p>
                  <w:pPr>
                    <w:adjustRightInd w:val="0"/>
                    <w:snapToGrid w:val="0"/>
                    <w:spacing w:line="240" w:lineRule="auto"/>
                    <w:rPr>
                      <w:rFonts w:ascii="Times New Roman" w:hAnsi="Times New Roman"/>
                      <w:sz w:val="21"/>
                      <w:szCs w:val="21"/>
                    </w:rPr>
                  </w:pPr>
                  <w:r>
                    <w:rPr>
                      <w:rFonts w:ascii="Times New Roman" w:hAnsi="Times New Roman"/>
                      <w:sz w:val="21"/>
                      <w:szCs w:val="21"/>
                    </w:rPr>
                    <w:t>不包括二次PM2.5√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评价标准</w:t>
                  </w: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评价标准</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国家标准√</w:t>
                  </w:r>
                </w:p>
              </w:tc>
              <w:tc>
                <w:tcPr>
                  <w:tcW w:w="1656" w:type="dxa"/>
                  <w:gridSpan w:val="3"/>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地方标准√</w:t>
                  </w:r>
                </w:p>
              </w:tc>
              <w:tc>
                <w:tcPr>
                  <w:tcW w:w="1682"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附录D□</w:t>
                  </w:r>
                </w:p>
              </w:tc>
              <w:tc>
                <w:tcPr>
                  <w:tcW w:w="1661" w:type="dxa"/>
                  <w:gridSpan w:val="4"/>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现状评价</w:t>
                  </w: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环境功能区</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一类区□</w:t>
                  </w:r>
                </w:p>
              </w:tc>
              <w:tc>
                <w:tcPr>
                  <w:tcW w:w="2427" w:type="dxa"/>
                  <w:gridSpan w:val="6"/>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二类区√</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评价基准年</w:t>
                  </w:r>
                </w:p>
              </w:tc>
              <w:tc>
                <w:tcPr>
                  <w:tcW w:w="6438" w:type="dxa"/>
                  <w:gridSpan w:val="14"/>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环境空气质量现状调查数据来源</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长期例行监测数据□</w:t>
                  </w:r>
                </w:p>
              </w:tc>
              <w:tc>
                <w:tcPr>
                  <w:tcW w:w="2427"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主管部门发布的数据√</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现状评价</w:t>
                  </w:r>
                </w:p>
              </w:tc>
              <w:tc>
                <w:tcPr>
                  <w:tcW w:w="3866"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达标区□</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5" w:hRule="atLeast"/>
              </w:trPr>
              <w:tc>
                <w:tcPr>
                  <w:tcW w:w="703"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污染源</w:t>
                  </w:r>
                </w:p>
                <w:p>
                  <w:pPr>
                    <w:adjustRightInd w:val="0"/>
                    <w:snapToGrid w:val="0"/>
                    <w:spacing w:line="240" w:lineRule="auto"/>
                    <w:rPr>
                      <w:rFonts w:ascii="Times New Roman" w:hAnsi="Times New Roman"/>
                      <w:sz w:val="21"/>
                      <w:szCs w:val="21"/>
                    </w:rPr>
                  </w:pPr>
                  <w:r>
                    <w:rPr>
                      <w:rFonts w:ascii="Times New Roman" w:hAnsi="Times New Roman"/>
                      <w:sz w:val="21"/>
                      <w:szCs w:val="21"/>
                    </w:rPr>
                    <w:t>调查</w:t>
                  </w: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调查内容</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本项目正常排放源√</w:t>
                  </w:r>
                </w:p>
                <w:p>
                  <w:pPr>
                    <w:adjustRightInd w:val="0"/>
                    <w:snapToGrid w:val="0"/>
                    <w:spacing w:line="240" w:lineRule="auto"/>
                    <w:rPr>
                      <w:rFonts w:ascii="Times New Roman" w:hAnsi="Times New Roman"/>
                      <w:sz w:val="21"/>
                      <w:szCs w:val="21"/>
                    </w:rPr>
                  </w:pPr>
                  <w:r>
                    <w:rPr>
                      <w:rFonts w:ascii="Times New Roman" w:hAnsi="Times New Roman"/>
                      <w:sz w:val="21"/>
                      <w:szCs w:val="21"/>
                    </w:rPr>
                    <w:t>本项目非正常排放源□</w:t>
                  </w:r>
                </w:p>
                <w:p>
                  <w:pPr>
                    <w:adjustRightInd w:val="0"/>
                    <w:snapToGrid w:val="0"/>
                    <w:spacing w:line="240" w:lineRule="auto"/>
                    <w:rPr>
                      <w:rFonts w:ascii="Times New Roman" w:hAnsi="Times New Roman"/>
                      <w:sz w:val="21"/>
                      <w:szCs w:val="21"/>
                    </w:rPr>
                  </w:pPr>
                  <w:r>
                    <w:rPr>
                      <w:rFonts w:ascii="Times New Roman" w:hAnsi="Times New Roman"/>
                      <w:sz w:val="21"/>
                      <w:szCs w:val="21"/>
                    </w:rPr>
                    <w:t>现有污染源□</w:t>
                  </w:r>
                </w:p>
              </w:tc>
              <w:tc>
                <w:tcPr>
                  <w:tcW w:w="2427"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拟替代的污染源□</w:t>
                  </w:r>
                </w:p>
              </w:tc>
              <w:tc>
                <w:tcPr>
                  <w:tcW w:w="1963"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其他在建、拟建项目</w:t>
                  </w:r>
                </w:p>
                <w:p>
                  <w:pPr>
                    <w:adjustRightInd w:val="0"/>
                    <w:snapToGrid w:val="0"/>
                    <w:spacing w:line="240" w:lineRule="auto"/>
                    <w:rPr>
                      <w:rFonts w:ascii="Times New Roman" w:hAnsi="Times New Roman"/>
                      <w:sz w:val="21"/>
                      <w:szCs w:val="21"/>
                    </w:rPr>
                  </w:pPr>
                  <w:r>
                    <w:rPr>
                      <w:rFonts w:ascii="Times New Roman" w:hAnsi="Times New Roman"/>
                      <w:sz w:val="21"/>
                      <w:szCs w:val="21"/>
                    </w:rPr>
                    <w:t>污染源□</w:t>
                  </w:r>
                </w:p>
              </w:tc>
              <w:tc>
                <w:tcPr>
                  <w:tcW w:w="609" w:type="dxa"/>
                  <w:shd w:val="clear" w:color="auto" w:fill="auto"/>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大气环境影响预测与评价</w:t>
                  </w: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预测模型</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AERMOD□</w:t>
                  </w:r>
                </w:p>
                <w:p>
                  <w:pPr>
                    <w:adjustRightInd w:val="0"/>
                    <w:snapToGrid w:val="0"/>
                    <w:spacing w:line="240" w:lineRule="auto"/>
                    <w:rPr>
                      <w:rFonts w:ascii="Times New Roman" w:hAnsi="Times New Roman"/>
                      <w:sz w:val="21"/>
                      <w:szCs w:val="21"/>
                    </w:rPr>
                  </w:pPr>
                  <w:r>
                    <w:rPr>
                      <w:rFonts w:ascii="Times New Roman" w:hAnsi="Times New Roman"/>
                      <w:sz w:val="21"/>
                      <w:szCs w:val="21"/>
                    </w:rPr>
                    <w:t>ADMS□</w:t>
                  </w:r>
                </w:p>
              </w:tc>
              <w:tc>
                <w:tcPr>
                  <w:tcW w:w="1575" w:type="dxa"/>
                  <w:gridSpan w:val="2"/>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AUSTAL2000□</w:t>
                  </w:r>
                </w:p>
              </w:tc>
              <w:tc>
                <w:tcPr>
                  <w:tcW w:w="1546"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EDMS/AEDT□</w:t>
                  </w:r>
                </w:p>
              </w:tc>
              <w:tc>
                <w:tcPr>
                  <w:tcW w:w="1269" w:type="dxa"/>
                  <w:gridSpan w:val="4"/>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CALPUFF□网格模型□</w:t>
                  </w:r>
                </w:p>
              </w:tc>
              <w:tc>
                <w:tcPr>
                  <w:tcW w:w="60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预测范围</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边长≥50km□</w:t>
                  </w:r>
                </w:p>
              </w:tc>
              <w:tc>
                <w:tcPr>
                  <w:tcW w:w="2427"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边长5~50km□</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预测因子</w:t>
                  </w:r>
                </w:p>
              </w:tc>
              <w:tc>
                <w:tcPr>
                  <w:tcW w:w="3866"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预测因子（</w:t>
                  </w:r>
                  <w:r>
                    <w:rPr>
                      <w:rFonts w:hint="eastAsia" w:ascii="Times New Roman" w:hAnsi="Times New Roman"/>
                      <w:sz w:val="21"/>
                      <w:szCs w:val="21"/>
                    </w:rPr>
                    <w:t>/</w:t>
                  </w:r>
                  <w:r>
                    <w:rPr>
                      <w:rFonts w:ascii="Times New Roman" w:hAnsi="Times New Roman"/>
                      <w:sz w:val="21"/>
                      <w:szCs w:val="21"/>
                    </w:rPr>
                    <w:t>）</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包括二次PM2.5□</w:t>
                  </w:r>
                </w:p>
                <w:p>
                  <w:pPr>
                    <w:adjustRightInd w:val="0"/>
                    <w:snapToGrid w:val="0"/>
                    <w:spacing w:line="240" w:lineRule="auto"/>
                    <w:rPr>
                      <w:rFonts w:ascii="Times New Roman" w:hAnsi="Times New Roman"/>
                      <w:sz w:val="21"/>
                      <w:szCs w:val="21"/>
                    </w:rPr>
                  </w:pPr>
                  <w:r>
                    <w:rPr>
                      <w:rFonts w:ascii="Times New Roman" w:hAnsi="Times New Roman"/>
                      <w:sz w:val="21"/>
                      <w:szCs w:val="21"/>
                    </w:rPr>
                    <w:t>不包括二次PM2.5√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正常排放短期浓度贡献值</w:t>
                  </w:r>
                </w:p>
              </w:tc>
              <w:tc>
                <w:tcPr>
                  <w:tcW w:w="3866"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C本项目最大占标率≤100%□</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C本项目最大占标率＞100%□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vMerge w:val="restart"/>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正常排放年均浓度贡献值</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一类区</w:t>
                  </w:r>
                </w:p>
              </w:tc>
              <w:tc>
                <w:tcPr>
                  <w:tcW w:w="281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C本项目最大占标率≤10%□</w:t>
                  </w:r>
                </w:p>
              </w:tc>
              <w:tc>
                <w:tcPr>
                  <w:tcW w:w="2187"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C本项目最大占标率＞10%□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二类区</w:t>
                  </w:r>
                </w:p>
              </w:tc>
              <w:tc>
                <w:tcPr>
                  <w:tcW w:w="281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C本项目最大占标率≤30%□</w:t>
                  </w:r>
                </w:p>
              </w:tc>
              <w:tc>
                <w:tcPr>
                  <w:tcW w:w="2187"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C本项目最大占标率＞30%□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非正常排放1h浓度贡献值</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非正常持续时长</w:t>
                  </w:r>
                </w:p>
                <w:p>
                  <w:pPr>
                    <w:adjustRightInd w:val="0"/>
                    <w:snapToGrid w:val="0"/>
                    <w:spacing w:line="240" w:lineRule="auto"/>
                    <w:rPr>
                      <w:rFonts w:ascii="Times New Roman" w:hAnsi="Times New Roman"/>
                      <w:sz w:val="21"/>
                      <w:szCs w:val="21"/>
                    </w:rPr>
                  </w:pPr>
                  <w:r>
                    <w:rPr>
                      <w:rFonts w:ascii="Times New Roman" w:hAnsi="Times New Roman"/>
                      <w:sz w:val="21"/>
                      <w:szCs w:val="21"/>
                    </w:rPr>
                    <w:t>（）h</w:t>
                  </w:r>
                </w:p>
              </w:tc>
              <w:tc>
                <w:tcPr>
                  <w:tcW w:w="2427" w:type="dxa"/>
                  <w:gridSpan w:val="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c非正常占标率≤100%□</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c非正常占标率＞100%□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保证率日平均浓度和年平均浓度叠加值</w:t>
                  </w:r>
                </w:p>
              </w:tc>
              <w:tc>
                <w:tcPr>
                  <w:tcW w:w="3866"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C叠加达标□</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区域环境质量的整体变化情况</w:t>
                  </w:r>
                </w:p>
              </w:tc>
              <w:tc>
                <w:tcPr>
                  <w:tcW w:w="3866"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k≤-20%□</w:t>
                  </w:r>
                </w:p>
              </w:tc>
              <w:tc>
                <w:tcPr>
                  <w:tcW w:w="2572"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环境监测计划</w:t>
                  </w: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污染源监测</w:t>
                  </w:r>
                </w:p>
              </w:tc>
              <w:tc>
                <w:tcPr>
                  <w:tcW w:w="1781" w:type="dxa"/>
                  <w:gridSpan w:val="2"/>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监测因子：（TSP）</w:t>
                  </w:r>
                </w:p>
              </w:tc>
              <w:tc>
                <w:tcPr>
                  <w:tcW w:w="3215" w:type="dxa"/>
                  <w:gridSpan w:val="9"/>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有组织废气监测√</w:t>
                  </w:r>
                </w:p>
                <w:p>
                  <w:pPr>
                    <w:adjustRightInd w:val="0"/>
                    <w:snapToGrid w:val="0"/>
                    <w:spacing w:line="240" w:lineRule="auto"/>
                    <w:rPr>
                      <w:rFonts w:ascii="Times New Roman" w:hAnsi="Times New Roman"/>
                      <w:sz w:val="21"/>
                      <w:szCs w:val="21"/>
                    </w:rPr>
                  </w:pPr>
                  <w:r>
                    <w:rPr>
                      <w:rFonts w:ascii="Times New Roman" w:hAnsi="Times New Roman"/>
                      <w:sz w:val="21"/>
                      <w:szCs w:val="21"/>
                    </w:rPr>
                    <w:t>无组织废气监测√</w:t>
                  </w:r>
                </w:p>
              </w:tc>
              <w:tc>
                <w:tcPr>
                  <w:tcW w:w="1442" w:type="dxa"/>
                  <w:gridSpan w:val="3"/>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环境质量监测</w:t>
                  </w:r>
                </w:p>
              </w:tc>
              <w:tc>
                <w:tcPr>
                  <w:tcW w:w="1781" w:type="dxa"/>
                  <w:gridSpan w:val="2"/>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监测因子：（/）</w:t>
                  </w:r>
                </w:p>
              </w:tc>
              <w:tc>
                <w:tcPr>
                  <w:tcW w:w="3215" w:type="dxa"/>
                  <w:gridSpan w:val="9"/>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监测点位数（/）</w:t>
                  </w:r>
                </w:p>
              </w:tc>
              <w:tc>
                <w:tcPr>
                  <w:tcW w:w="1442" w:type="dxa"/>
                  <w:gridSpan w:val="3"/>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评价结论</w:t>
                  </w: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环境影响</w:t>
                  </w:r>
                </w:p>
              </w:tc>
              <w:tc>
                <w:tcPr>
                  <w:tcW w:w="6438" w:type="dxa"/>
                  <w:gridSpan w:val="14"/>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可以接受√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大气环境防护距离</w:t>
                  </w:r>
                </w:p>
              </w:tc>
              <w:tc>
                <w:tcPr>
                  <w:tcW w:w="6438" w:type="dxa"/>
                  <w:gridSpan w:val="14"/>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shd w:val="clear" w:color="auto" w:fill="auto"/>
                  <w:vAlign w:val="center"/>
                </w:tcPr>
                <w:p>
                  <w:pPr>
                    <w:adjustRightInd w:val="0"/>
                    <w:snapToGrid w:val="0"/>
                    <w:spacing w:line="240" w:lineRule="auto"/>
                    <w:rPr>
                      <w:rFonts w:ascii="Times New Roman" w:hAnsi="Times New Roman"/>
                      <w:sz w:val="21"/>
                      <w:szCs w:val="21"/>
                    </w:rPr>
                  </w:pPr>
                </w:p>
              </w:tc>
              <w:tc>
                <w:tcPr>
                  <w:tcW w:w="1155"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污染源年排放量</w:t>
                  </w:r>
                </w:p>
              </w:tc>
              <w:tc>
                <w:tcPr>
                  <w:tcW w:w="1439" w:type="dxa"/>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r>
                    <w:rPr>
                      <w:rFonts w:ascii="Times New Roman" w:hAnsi="Times New Roman"/>
                      <w:sz w:val="21"/>
                      <w:szCs w:val="21"/>
                    </w:rPr>
                    <w:t>：（）t/a</w:t>
                  </w:r>
                </w:p>
              </w:tc>
              <w:tc>
                <w:tcPr>
                  <w:tcW w:w="1822" w:type="dxa"/>
                  <w:gridSpan w:val="4"/>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NOx：（）t/a</w:t>
                  </w:r>
                </w:p>
              </w:tc>
              <w:tc>
                <w:tcPr>
                  <w:tcW w:w="2216" w:type="dxa"/>
                  <w:gridSpan w:val="7"/>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颗粒物：（0.1918）t/a</w:t>
                  </w:r>
                </w:p>
              </w:tc>
              <w:tc>
                <w:tcPr>
                  <w:tcW w:w="961" w:type="dxa"/>
                  <w:gridSpan w:val="2"/>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VOCs：（）t/a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gridSpan w:val="16"/>
                  <w:shd w:val="clear" w:color="auto" w:fill="auto"/>
                  <w:vAlign w:val="center"/>
                </w:tcPr>
                <w:p>
                  <w:pPr>
                    <w:adjustRightInd w:val="0"/>
                    <w:snapToGrid w:val="0"/>
                    <w:spacing w:line="240" w:lineRule="auto"/>
                    <w:rPr>
                      <w:rFonts w:ascii="Times New Roman" w:hAnsi="Times New Roman"/>
                      <w:sz w:val="21"/>
                      <w:szCs w:val="21"/>
                    </w:rPr>
                  </w:pPr>
                  <w:r>
                    <w:rPr>
                      <w:rFonts w:ascii="Times New Roman" w:hAnsi="Times New Roman"/>
                      <w:sz w:val="21"/>
                      <w:szCs w:val="21"/>
                    </w:rPr>
                    <w:t>注：“□”为勾选项，填“√”；“（）”为内容填写项</w:t>
                  </w:r>
                </w:p>
              </w:tc>
            </w:tr>
          </w:tbl>
          <w:p>
            <w:pPr>
              <w:pStyle w:val="104"/>
              <w:numPr>
                <w:ilvl w:val="0"/>
                <w:numId w:val="22"/>
              </w:numPr>
              <w:autoSpaceDE w:val="0"/>
              <w:autoSpaceDN w:val="0"/>
              <w:adjustRightInd w:val="0"/>
              <w:snapToGrid w:val="0"/>
              <w:ind w:firstLineChars="0"/>
              <w:jc w:val="left"/>
              <w:rPr>
                <w:rFonts w:ascii="Times New Roman" w:hAnsi="Times New Roman"/>
                <w:kern w:val="0"/>
              </w:rPr>
            </w:pPr>
            <w:r>
              <w:rPr>
                <w:rFonts w:ascii="Times New Roman" w:hAnsi="Times New Roman"/>
                <w:kern w:val="0"/>
              </w:rPr>
              <w:t>大气污染防治措施</w:t>
            </w:r>
          </w:p>
          <w:p>
            <w:pPr>
              <w:pStyle w:val="104"/>
              <w:numPr>
                <w:ilvl w:val="0"/>
                <w:numId w:val="32"/>
              </w:numPr>
              <w:autoSpaceDE w:val="0"/>
              <w:autoSpaceDN w:val="0"/>
              <w:adjustRightInd w:val="0"/>
              <w:snapToGrid w:val="0"/>
              <w:ind w:firstLineChars="0"/>
              <w:jc w:val="left"/>
              <w:rPr>
                <w:rFonts w:ascii="Times New Roman" w:hAnsi="Times New Roman"/>
                <w:kern w:val="0"/>
              </w:rPr>
            </w:pPr>
            <w:r>
              <w:rPr>
                <w:rFonts w:hint="eastAsia" w:ascii="Times New Roman" w:hAnsi="Times New Roman"/>
                <w:kern w:val="0"/>
              </w:rPr>
              <w:t>有组织粉尘</w:t>
            </w:r>
          </w:p>
          <w:p>
            <w:pPr>
              <w:pStyle w:val="104"/>
              <w:numPr>
                <w:ilvl w:val="0"/>
                <w:numId w:val="33"/>
              </w:numPr>
              <w:autoSpaceDE w:val="0"/>
              <w:autoSpaceDN w:val="0"/>
              <w:adjustRightInd w:val="0"/>
              <w:snapToGrid w:val="0"/>
              <w:ind w:left="0" w:firstLine="480"/>
              <w:jc w:val="left"/>
              <w:rPr>
                <w:rFonts w:ascii="Times New Roman" w:hAnsi="Times New Roman"/>
                <w:kern w:val="0"/>
              </w:rPr>
            </w:pPr>
            <w:r>
              <w:rPr>
                <w:rFonts w:ascii="Times New Roman" w:hAnsi="Times New Roman"/>
                <w:kern w:val="0"/>
              </w:rPr>
              <w:t>粉料</w:t>
            </w:r>
            <w:r>
              <w:rPr>
                <w:rFonts w:hint="eastAsia" w:ascii="Times New Roman" w:hAnsi="Times New Roman"/>
                <w:kern w:val="0"/>
              </w:rPr>
              <w:t>罐</w:t>
            </w:r>
            <w:r>
              <w:rPr>
                <w:rFonts w:ascii="Times New Roman" w:hAnsi="Times New Roman"/>
                <w:kern w:val="0"/>
              </w:rPr>
              <w:t>粉尘</w:t>
            </w:r>
          </w:p>
          <w:p>
            <w:pPr>
              <w:pStyle w:val="104"/>
              <w:autoSpaceDE w:val="0"/>
              <w:autoSpaceDN w:val="0"/>
              <w:adjustRightInd w:val="0"/>
              <w:snapToGrid w:val="0"/>
              <w:ind w:left="20" w:firstLine="458" w:firstLineChars="191"/>
              <w:jc w:val="left"/>
              <w:rPr>
                <w:rFonts w:ascii="Times New Roman" w:hAnsi="Times New Roman"/>
                <w:kern w:val="0"/>
              </w:rPr>
            </w:pPr>
            <w:r>
              <w:rPr>
                <w:rFonts w:hint="eastAsia" w:ascii="Times New Roman" w:hAnsi="Times New Roman"/>
                <w:kern w:val="0"/>
              </w:rPr>
              <w:t>粉料罐顶安装布袋除尘器，粉料罐顶部距离地面不低于1</w:t>
            </w:r>
            <w:r>
              <w:rPr>
                <w:rFonts w:ascii="Times New Roman" w:hAnsi="Times New Roman"/>
                <w:kern w:val="0"/>
              </w:rPr>
              <w:t>5</w:t>
            </w:r>
            <w:r>
              <w:rPr>
                <w:rFonts w:hint="eastAsia" w:ascii="Times New Roman" w:hAnsi="Times New Roman"/>
                <w:kern w:val="0"/>
              </w:rPr>
              <w:t>m，含尘废气经处理后高空排放。</w:t>
            </w:r>
          </w:p>
          <w:p>
            <w:pPr>
              <w:autoSpaceDE w:val="0"/>
              <w:autoSpaceDN w:val="0"/>
              <w:adjustRightInd w:val="0"/>
              <w:snapToGrid w:val="0"/>
              <w:ind w:firstLine="480" w:firstLineChars="200"/>
              <w:jc w:val="left"/>
              <w:rPr>
                <w:rFonts w:ascii="Times New Roman" w:hAnsi="Times New Roman"/>
                <w:kern w:val="0"/>
              </w:rPr>
            </w:pPr>
            <w:r>
              <w:rPr>
                <w:rFonts w:hint="eastAsia" w:ascii="Times New Roman" w:hAnsi="Times New Roman"/>
                <w:kern w:val="0"/>
              </w:rPr>
              <w:t>粉料罐</w:t>
            </w:r>
            <w:r>
              <w:rPr>
                <w:rFonts w:ascii="Times New Roman" w:hAnsi="Times New Roman"/>
                <w:kern w:val="0"/>
              </w:rPr>
              <w:t>除尘器原理：</w:t>
            </w:r>
          </w:p>
          <w:p>
            <w:pPr>
              <w:autoSpaceDE w:val="0"/>
              <w:autoSpaceDN w:val="0"/>
              <w:adjustRightInd w:val="0"/>
              <w:snapToGrid w:val="0"/>
              <w:ind w:firstLine="424" w:firstLineChars="177"/>
              <w:jc w:val="left"/>
              <w:rPr>
                <w:rFonts w:ascii="Times New Roman" w:hAnsi="Times New Roman"/>
                <w:kern w:val="0"/>
              </w:rPr>
            </w:pPr>
            <w:r>
              <w:rPr>
                <w:rFonts w:hint="eastAsia" w:ascii="Times New Roman" w:hAnsi="Times New Roman"/>
                <w:kern w:val="0"/>
              </w:rPr>
              <w:t>粉料罐除尘器是一种圆形可拆的金属滤筒，底板上有</w:t>
            </w:r>
            <w:r>
              <w:rPr>
                <w:rFonts w:ascii="Times New Roman" w:hAnsi="Times New Roman"/>
                <w:kern w:val="0"/>
              </w:rPr>
              <w:t>14</w:t>
            </w:r>
            <w:r>
              <w:rPr>
                <w:rFonts w:hint="eastAsia" w:ascii="Times New Roman" w:hAnsi="Times New Roman"/>
                <w:kern w:val="0"/>
              </w:rPr>
              <w:t>个嵌入圆形孔，它设有</w:t>
            </w:r>
            <w:r>
              <w:rPr>
                <w:rFonts w:ascii="Times New Roman" w:hAnsi="Times New Roman"/>
                <w:kern w:val="0"/>
              </w:rPr>
              <w:t>14</w:t>
            </w:r>
            <w:r>
              <w:rPr>
                <w:rFonts w:hint="eastAsia" w:ascii="Times New Roman" w:hAnsi="Times New Roman"/>
                <w:kern w:val="0"/>
              </w:rPr>
              <w:t>个滤芯，扎紧在上端</w:t>
            </w:r>
            <w:r>
              <w:rPr>
                <w:rFonts w:ascii="Times New Roman" w:hAnsi="Times New Roman"/>
                <w:kern w:val="0"/>
              </w:rPr>
              <w:t>1</w:t>
            </w:r>
            <w:r>
              <w:rPr>
                <w:rFonts w:hint="eastAsia" w:ascii="Times New Roman" w:hAnsi="Times New Roman"/>
                <w:kern w:val="0"/>
              </w:rPr>
              <w:t>个振动器的吊架上，定时震动，使滤芯阻留下来的灰尘降落在仓内。</w:t>
            </w:r>
          </w:p>
          <w:p>
            <w:pPr>
              <w:autoSpaceDE w:val="0"/>
              <w:autoSpaceDN w:val="0"/>
              <w:adjustRightInd w:val="0"/>
              <w:snapToGrid w:val="0"/>
              <w:ind w:firstLine="424" w:firstLineChars="177"/>
              <w:jc w:val="left"/>
              <w:rPr>
                <w:rFonts w:ascii="Times New Roman" w:hAnsi="Times New Roman"/>
                <w:kern w:val="0"/>
              </w:rPr>
            </w:pPr>
            <w:r>
              <w:rPr>
                <w:rFonts w:hint="eastAsia" w:ascii="Times New Roman" w:hAnsi="Times New Roman"/>
                <w:kern w:val="0"/>
              </w:rPr>
              <w:t>粉料罐除尘器一般由振动电机，支架，防雨帽，上部筒箱，电器盒，振动盒，滤芯，密封筒箱，防护网，连接夹子，焊接法兰，密封垫等组成仓顶除尘器的滤尘是通过滤芯进行的，滤滤芯材料玻纤，当含尘空气通过时，即可有效的使用固相与气相分离开来，玻纤的滤芯是一种多孔性的滤尘材料，当气流通过时，由于震动作用、使气流中的微粒吸附在滤芯上或沉降下来，净化后的空气即可排出，为了清除附着和沉入滤芯的灰尘，在每班通风机停止运行时</w:t>
            </w:r>
            <w:r>
              <w:rPr>
                <w:rFonts w:ascii="Times New Roman" w:hAnsi="Times New Roman"/>
                <w:kern w:val="0"/>
              </w:rPr>
              <w:t>(</w:t>
            </w:r>
            <w:r>
              <w:rPr>
                <w:rFonts w:hint="eastAsia" w:ascii="Times New Roman" w:hAnsi="Times New Roman"/>
                <w:kern w:val="0"/>
              </w:rPr>
              <w:t>每隔约</w:t>
            </w:r>
            <w:r>
              <w:rPr>
                <w:rFonts w:ascii="Times New Roman" w:hAnsi="Times New Roman"/>
                <w:kern w:val="0"/>
              </w:rPr>
              <w:t>2-4</w:t>
            </w:r>
            <w:r>
              <w:rPr>
                <w:rFonts w:hint="eastAsia" w:ascii="Times New Roman" w:hAnsi="Times New Roman"/>
                <w:kern w:val="0"/>
              </w:rPr>
              <w:t>小时</w:t>
            </w:r>
            <w:r>
              <w:rPr>
                <w:rFonts w:ascii="Times New Roman" w:hAnsi="Times New Roman"/>
                <w:kern w:val="0"/>
              </w:rPr>
              <w:t>)</w:t>
            </w:r>
            <w:r>
              <w:rPr>
                <w:rFonts w:hint="eastAsia" w:ascii="Times New Roman" w:hAnsi="Times New Roman"/>
                <w:kern w:val="0"/>
              </w:rPr>
              <w:t>顺序振动除器，每次振动</w:t>
            </w:r>
            <w:r>
              <w:rPr>
                <w:rFonts w:ascii="Times New Roman" w:hAnsi="Times New Roman"/>
                <w:kern w:val="0"/>
              </w:rPr>
              <w:t>5</w:t>
            </w:r>
            <w:r>
              <w:rPr>
                <w:rFonts w:hint="eastAsia" w:ascii="Times New Roman" w:hAnsi="Times New Roman"/>
                <w:kern w:val="0"/>
              </w:rPr>
              <w:t>下左右。</w:t>
            </w:r>
          </w:p>
          <w:p>
            <w:pPr>
              <w:autoSpaceDE w:val="0"/>
              <w:autoSpaceDN w:val="0"/>
              <w:adjustRightInd w:val="0"/>
              <w:snapToGrid w:val="0"/>
              <w:ind w:firstLine="566" w:firstLineChars="236"/>
              <w:jc w:val="left"/>
              <w:rPr>
                <w:rFonts w:ascii="Times New Roman" w:hAnsi="Times New Roman"/>
                <w:kern w:val="0"/>
              </w:rPr>
            </w:pPr>
            <w:r>
              <w:rPr>
                <w:rFonts w:hint="eastAsia" w:ascii="Times New Roman" w:hAnsi="Times New Roman"/>
                <w:kern w:val="0"/>
              </w:rPr>
              <w:t>根据结构和工作原理分析，一般除尘效率可实现</w:t>
            </w:r>
            <w:r>
              <w:rPr>
                <w:rFonts w:ascii="Times New Roman" w:hAnsi="Times New Roman"/>
                <w:kern w:val="0"/>
              </w:rPr>
              <w:t>97.5%</w:t>
            </w:r>
            <w:r>
              <w:rPr>
                <w:rFonts w:hint="eastAsia" w:ascii="Times New Roman" w:hAnsi="Times New Roman"/>
                <w:kern w:val="0"/>
              </w:rPr>
              <w:t>以上，顶部除尘器过滤性能好，具有在线反吹清灰的效果，让粉尘在滤袋外表面不进行停留，避免发生堵塞，可实现罐顶与地面自由安装。因此，本项目采用罐顶除尘器处理粉料罐粉尘是可行的。</w:t>
            </w:r>
          </w:p>
          <w:p>
            <w:pPr>
              <w:pStyle w:val="104"/>
              <w:numPr>
                <w:ilvl w:val="0"/>
                <w:numId w:val="33"/>
              </w:numPr>
              <w:autoSpaceDE w:val="0"/>
              <w:autoSpaceDN w:val="0"/>
              <w:adjustRightInd w:val="0"/>
              <w:snapToGrid w:val="0"/>
              <w:ind w:left="0" w:firstLine="424" w:firstLineChars="177"/>
              <w:jc w:val="left"/>
              <w:rPr>
                <w:rFonts w:ascii="宋体" w:hAnsi="Times New Roman" w:cs="宋体"/>
                <w:kern w:val="0"/>
              </w:rPr>
            </w:pPr>
            <w:r>
              <w:rPr>
                <w:rFonts w:hint="eastAsia" w:ascii="宋体" w:hAnsi="Times New Roman" w:cs="宋体"/>
                <w:kern w:val="0"/>
              </w:rPr>
              <w:t>破碎粉尘</w:t>
            </w:r>
          </w:p>
          <w:p>
            <w:pPr>
              <w:pStyle w:val="104"/>
              <w:autoSpaceDE w:val="0"/>
              <w:autoSpaceDN w:val="0"/>
              <w:adjustRightInd w:val="0"/>
              <w:snapToGrid w:val="0"/>
              <w:ind w:firstLine="424" w:firstLineChars="177"/>
              <w:jc w:val="left"/>
              <w:rPr>
                <w:rFonts w:ascii="Times New Roman" w:hAnsi="Times New Roman"/>
                <w:bCs/>
                <w:kern w:val="0"/>
              </w:rPr>
            </w:pPr>
            <w:r>
              <w:rPr>
                <w:rFonts w:ascii="Times New Roman" w:hAnsi="Times New Roman"/>
                <w:bCs/>
                <w:kern w:val="0"/>
              </w:rPr>
              <w:t>破碎</w:t>
            </w:r>
            <w:r>
              <w:rPr>
                <w:rFonts w:hint="eastAsia" w:ascii="Times New Roman" w:hAnsi="Times New Roman"/>
                <w:bCs/>
                <w:kern w:val="0"/>
              </w:rPr>
              <w:t>机设置在封闭的车间内，破碎机安装布袋除尘器处理后，经1</w:t>
            </w:r>
            <w:r>
              <w:rPr>
                <w:rFonts w:ascii="Times New Roman" w:hAnsi="Times New Roman"/>
                <w:bCs/>
                <w:kern w:val="0"/>
              </w:rPr>
              <w:t>5</w:t>
            </w:r>
            <w:r>
              <w:rPr>
                <w:rFonts w:hint="eastAsia" w:ascii="Times New Roman" w:hAnsi="Times New Roman"/>
                <w:bCs/>
                <w:kern w:val="0"/>
              </w:rPr>
              <w:t>m排气筒排放。</w:t>
            </w:r>
          </w:p>
          <w:p>
            <w:pPr>
              <w:autoSpaceDE w:val="0"/>
              <w:autoSpaceDN w:val="0"/>
              <w:adjustRightInd w:val="0"/>
              <w:snapToGrid w:val="0"/>
              <w:ind w:firstLine="424" w:firstLineChars="177"/>
              <w:jc w:val="left"/>
              <w:rPr>
                <w:rFonts w:ascii="Times New Roman" w:hAnsi="Times New Roman"/>
                <w:kern w:val="0"/>
              </w:rPr>
            </w:pPr>
            <w:r>
              <w:rPr>
                <w:rFonts w:hint="eastAsia" w:ascii="Times New Roman" w:hAnsi="Times New Roman"/>
                <w:kern w:val="0"/>
              </w:rPr>
              <w:t>袋式除尘器原理：</w:t>
            </w:r>
          </w:p>
          <w:p>
            <w:pPr>
              <w:autoSpaceDE w:val="0"/>
              <w:autoSpaceDN w:val="0"/>
              <w:adjustRightInd w:val="0"/>
              <w:snapToGrid w:val="0"/>
              <w:ind w:firstLine="424" w:firstLineChars="177"/>
              <w:jc w:val="left"/>
              <w:rPr>
                <w:rFonts w:ascii="Times New Roman" w:hAnsi="Times New Roman"/>
                <w:kern w:val="0"/>
              </w:rPr>
            </w:pPr>
            <w:r>
              <w:rPr>
                <w:rFonts w:hint="eastAsia" w:ascii="Times New Roman" w:hAnsi="Times New Roman"/>
                <w:kern w:val="0"/>
              </w:rPr>
              <w:t>含尘气体由灰斗上部进风口进入后，在挡风板的作用下气流向上流动，流速降低，部分大颗粒粉尘由于惯性力的作用被分离处理落入灰斗。含尘气体进入中箱体经滤袋的过滤净化，粉尘被阻留在滤袋的外表面，净化后的气体经滤袋口进入上箱体，由出风口排出，随着滤袋表面粉尘不断增加，除尘器进出口压差也随之上升，当除尘器阻力达到设定值时，控制系统发出清灰指令，清灰系统开始工作。首先电磁阀接到信号后立即开启，使小膜片上部气室的压缩空气被排放，由于小膜片两端受力的改变，使被小膜片关闭的排气通道开启，大膜片上部气室的压缩空气由此通道排出，大膜片两端受力改变，使大膜片动作，将关闭的输出口打开，气包内的压缩空气经由输出管和喷吹管吹入袋内，实现清灰。当控制信号停止后，电磁阀关闭，小膜片、大膜片相继复位，喷吹停止。布袋除尘器结构组成：除尘器出灰斗、进排风道、过滤室（箱体）、清洁室、滤袋、手动进风阀、气动蝶阀、脉冲清灰机构等。</w:t>
            </w:r>
          </w:p>
          <w:p>
            <w:pPr>
              <w:autoSpaceDE w:val="0"/>
              <w:autoSpaceDN w:val="0"/>
              <w:adjustRightInd w:val="0"/>
              <w:snapToGrid w:val="0"/>
              <w:ind w:firstLine="480" w:firstLineChars="200"/>
              <w:jc w:val="left"/>
              <w:rPr>
                <w:rFonts w:ascii="宋体" w:hAnsi="Times New Roman" w:cs="宋体"/>
                <w:kern w:val="0"/>
              </w:rPr>
            </w:pPr>
            <w:r>
              <w:rPr>
                <w:rFonts w:hint="eastAsia" w:ascii="Times New Roman" w:hAnsi="Times New Roman"/>
                <w:kern w:val="0"/>
              </w:rPr>
              <w:t>根据布袋除尘器结构和工作原理分析，一般除尘效率可实现</w:t>
            </w:r>
            <w:r>
              <w:rPr>
                <w:rFonts w:ascii="Times New Roman" w:hAnsi="Times New Roman"/>
                <w:kern w:val="0"/>
              </w:rPr>
              <w:t>97.5%</w:t>
            </w:r>
            <w:r>
              <w:rPr>
                <w:rFonts w:hint="eastAsia" w:ascii="Times New Roman" w:hAnsi="Times New Roman"/>
                <w:kern w:val="0"/>
              </w:rPr>
              <w:t>以上，同时还具有占地面积小、排放浓度低、投资小等特点，结合项目建设性质，本项目采用布袋除尘器</w:t>
            </w:r>
            <w:r>
              <w:rPr>
                <w:rFonts w:hint="eastAsia" w:ascii="宋体" w:hAnsi="Times New Roman" w:cs="宋体"/>
                <w:kern w:val="0"/>
              </w:rPr>
              <w:t>处理破碎粉尘是可行的。</w:t>
            </w:r>
          </w:p>
          <w:p>
            <w:pPr>
              <w:pStyle w:val="104"/>
              <w:numPr>
                <w:ilvl w:val="0"/>
                <w:numId w:val="32"/>
              </w:numPr>
              <w:autoSpaceDE w:val="0"/>
              <w:autoSpaceDN w:val="0"/>
              <w:adjustRightInd w:val="0"/>
              <w:snapToGrid w:val="0"/>
              <w:ind w:left="0" w:firstLine="480"/>
              <w:jc w:val="left"/>
              <w:rPr>
                <w:rFonts w:ascii="Times New Roman" w:hAnsi="Times New Roman"/>
                <w:kern w:val="0"/>
              </w:rPr>
            </w:pPr>
            <w:r>
              <w:rPr>
                <w:rFonts w:hint="eastAsia" w:ascii="Times New Roman" w:hAnsi="Times New Roman"/>
                <w:kern w:val="0"/>
              </w:rPr>
              <w:t>无组织粉尘</w:t>
            </w:r>
          </w:p>
          <w:p>
            <w:pPr>
              <w:pStyle w:val="104"/>
              <w:autoSpaceDE w:val="0"/>
              <w:autoSpaceDN w:val="0"/>
              <w:adjustRightInd w:val="0"/>
              <w:snapToGrid w:val="0"/>
              <w:ind w:firstLine="480"/>
              <w:jc w:val="left"/>
              <w:rPr>
                <w:rFonts w:ascii="Times New Roman" w:hAnsi="Times New Roman"/>
                <w:kern w:val="0"/>
              </w:rPr>
            </w:pPr>
            <w:r>
              <w:rPr>
                <w:rFonts w:hint="eastAsia" w:ascii="Times New Roman" w:hAnsi="Times New Roman"/>
                <w:kern w:val="0"/>
              </w:rPr>
              <w:t>项目无组织粉尘主要包括原料堆场、上料及搅拌粉尘、运输扬尘。</w:t>
            </w:r>
          </w:p>
          <w:p>
            <w:pPr>
              <w:autoSpaceDE w:val="0"/>
              <w:autoSpaceDN w:val="0"/>
              <w:adjustRightInd w:val="0"/>
              <w:snapToGrid w:val="0"/>
              <w:ind w:firstLine="480" w:firstLineChars="200"/>
              <w:jc w:val="left"/>
              <w:rPr>
                <w:rFonts w:ascii="宋体" w:hAnsi="Times New Roman"/>
                <w:kern w:val="0"/>
              </w:rPr>
            </w:pPr>
            <w:r>
              <w:rPr>
                <w:rFonts w:hint="eastAsia" w:ascii="宋体" w:hAnsi="Times New Roman" w:cs="宋体"/>
                <w:kern w:val="0"/>
              </w:rPr>
              <w:t>项目物料采取全封闭原料棚储存，卸车采取喷雾洒水，保障物料含水率≥</w:t>
            </w:r>
            <w:r>
              <w:rPr>
                <w:rFonts w:ascii="Times New Roman" w:hAnsi="Times New Roman"/>
                <w:kern w:val="0"/>
              </w:rPr>
              <w:t>5%</w:t>
            </w:r>
            <w:r>
              <w:rPr>
                <w:rFonts w:hint="eastAsia" w:ascii="宋体" w:hAnsi="Times New Roman" w:cs="宋体"/>
                <w:kern w:val="0"/>
              </w:rPr>
              <w:t>。经采取以上措施后，无组织粉尘量可减少</w:t>
            </w:r>
            <w:r>
              <w:rPr>
                <w:rFonts w:ascii="Times New Roman" w:hAnsi="Times New Roman"/>
                <w:kern w:val="0"/>
              </w:rPr>
              <w:t>70%</w:t>
            </w:r>
            <w:r>
              <w:rPr>
                <w:rFonts w:hint="eastAsia" w:ascii="宋体" w:hAnsi="Times New Roman" w:cs="宋体"/>
                <w:kern w:val="0"/>
              </w:rPr>
              <w:t>；项目砂、石料采用全封闭皮带输送机输送，水泥、粉煤灰采用封闭式螺旋输送机给搅拌机供料。项目粉料的输送、计量和投料等方式均为封闭式；项目原料及成品均采用汽车运输，为了最大限度减少原材料及成品运输的不利影响，评价要求采取如下措施：进场道路进行硬化；及时对厂区内地面清扫并进行洒水降尘；砂子和石子运输车辆要严密遮盖；粉料采用密封罐车运输，以减少原材料的散落，在大门口设置洗车装置，对出入车辆进行冲洗；汽车在厂区内行驶速度应小于</w:t>
            </w:r>
            <w:r>
              <w:rPr>
                <w:rFonts w:ascii="Times New Roman" w:hAnsi="Times New Roman"/>
                <w:kern w:val="0"/>
              </w:rPr>
              <w:t>10km/h</w:t>
            </w:r>
            <w:r>
              <w:rPr>
                <w:rFonts w:hint="eastAsia" w:ascii="宋体" w:hAnsi="Times New Roman" w:cs="宋体"/>
                <w:kern w:val="0"/>
              </w:rPr>
              <w:t>；运输汽车严禁超载，采取以上措施后，可使粉尘降低</w:t>
            </w:r>
            <w:r>
              <w:rPr>
                <w:rFonts w:ascii="Times New Roman" w:hAnsi="Times New Roman"/>
                <w:kern w:val="0"/>
              </w:rPr>
              <w:t>80%</w:t>
            </w:r>
            <w:r>
              <w:rPr>
                <w:rFonts w:hint="eastAsia" w:ascii="宋体" w:hAnsi="Times New Roman" w:cs="宋体"/>
                <w:kern w:val="0"/>
              </w:rPr>
              <w:t>左右。根据工程分析，项目运营期厂界无组织颗粒物满足</w:t>
            </w:r>
            <w:r>
              <w:rPr>
                <w:rFonts w:ascii="Times New Roman" w:hAnsi="Times New Roman"/>
                <w:kern w:val="0"/>
              </w:rPr>
              <w:t>《砖瓦工业大气污染物排放标准》（GB29620-2013）中新建企业边界大气污染物浓度限值</w:t>
            </w:r>
            <w:r>
              <w:rPr>
                <w:rFonts w:hint="eastAsia" w:ascii="Times New Roman" w:hAnsi="Times New Roman"/>
                <w:kern w:val="0"/>
              </w:rPr>
              <w:t>要求，故项目采取的无组织抑尘措施可行。</w:t>
            </w:r>
          </w:p>
          <w:p>
            <w:pPr>
              <w:pStyle w:val="104"/>
              <w:numPr>
                <w:ilvl w:val="3"/>
                <w:numId w:val="31"/>
              </w:numPr>
              <w:autoSpaceDE w:val="0"/>
              <w:autoSpaceDN w:val="0"/>
              <w:adjustRightInd w:val="0"/>
              <w:snapToGrid w:val="0"/>
              <w:ind w:left="0" w:firstLine="566" w:firstLineChars="236"/>
              <w:jc w:val="left"/>
              <w:rPr>
                <w:rFonts w:ascii="Times New Roman" w:hAnsi="Times New Roman"/>
                <w:kern w:val="0"/>
              </w:rPr>
            </w:pPr>
            <w:r>
              <w:rPr>
                <w:rFonts w:ascii="Times New Roman" w:hAnsi="Times New Roman"/>
                <w:kern w:val="0"/>
              </w:rPr>
              <w:t xml:space="preserve">废水影响分析 </w:t>
            </w:r>
          </w:p>
          <w:p>
            <w:pPr>
              <w:pStyle w:val="104"/>
              <w:autoSpaceDE w:val="0"/>
              <w:autoSpaceDN w:val="0"/>
              <w:adjustRightInd w:val="0"/>
              <w:snapToGrid w:val="0"/>
              <w:ind w:left="426" w:firstLine="0" w:firstLineChars="0"/>
              <w:jc w:val="left"/>
              <w:rPr>
                <w:rFonts w:ascii="Times New Roman" w:hAnsi="Times New Roman"/>
                <w:kern w:val="0"/>
              </w:rPr>
            </w:pPr>
            <w:r>
              <w:rPr>
                <w:rFonts w:hint="eastAsia" w:ascii="Times New Roman" w:hAnsi="Times New Roman"/>
                <w:kern w:val="0"/>
              </w:rPr>
              <w:t>（1）地表水影响分析</w:t>
            </w:r>
          </w:p>
          <w:p>
            <w:pPr>
              <w:pStyle w:val="104"/>
              <w:numPr>
                <w:ilvl w:val="0"/>
                <w:numId w:val="34"/>
              </w:numPr>
              <w:autoSpaceDE w:val="0"/>
              <w:autoSpaceDN w:val="0"/>
              <w:adjustRightInd w:val="0"/>
              <w:snapToGrid w:val="0"/>
              <w:ind w:left="0" w:firstLine="566" w:firstLineChars="236"/>
              <w:jc w:val="left"/>
              <w:rPr>
                <w:rFonts w:ascii="Times New Roman" w:hAnsi="Times New Roman"/>
                <w:kern w:val="0"/>
              </w:rPr>
            </w:pPr>
            <w:r>
              <w:rPr>
                <w:rFonts w:ascii="Times New Roman" w:hAnsi="Times New Roman"/>
                <w:kern w:val="0"/>
              </w:rPr>
              <w:t>生活污水</w:t>
            </w:r>
          </w:p>
          <w:p>
            <w:pPr>
              <w:autoSpaceDE w:val="0"/>
              <w:autoSpaceDN w:val="0"/>
              <w:adjustRightInd w:val="0"/>
              <w:snapToGrid w:val="0"/>
              <w:ind w:firstLine="566" w:firstLineChars="236"/>
              <w:jc w:val="left"/>
              <w:rPr>
                <w:rFonts w:ascii="Times New Roman" w:hAnsi="Times New Roman"/>
                <w:kern w:val="0"/>
              </w:rPr>
            </w:pPr>
            <w:r>
              <w:rPr>
                <w:rFonts w:ascii="Times New Roman" w:hAnsi="Times New Roman"/>
                <w:kern w:val="0"/>
              </w:rPr>
              <w:t>生活污水的污染因子主要是COD</w:t>
            </w:r>
            <w:r>
              <w:rPr>
                <w:rFonts w:ascii="Times New Roman" w:hAnsi="Times New Roman"/>
                <w:kern w:val="0"/>
                <w:position w:val="-1"/>
                <w:sz w:val="16"/>
                <w:szCs w:val="16"/>
              </w:rPr>
              <w:t>Cr</w:t>
            </w:r>
            <w:r>
              <w:rPr>
                <w:rFonts w:ascii="Times New Roman" w:hAnsi="Times New Roman"/>
                <w:kern w:val="0"/>
              </w:rPr>
              <w:t>、BOD</w:t>
            </w:r>
            <w:r>
              <w:rPr>
                <w:rFonts w:ascii="Times New Roman" w:hAnsi="Times New Roman"/>
                <w:kern w:val="0"/>
                <w:position w:val="-1"/>
                <w:sz w:val="16"/>
                <w:szCs w:val="16"/>
              </w:rPr>
              <w:t>5</w:t>
            </w:r>
            <w:r>
              <w:rPr>
                <w:rFonts w:ascii="Times New Roman" w:hAnsi="Times New Roman"/>
                <w:kern w:val="0"/>
              </w:rPr>
              <w:t>、氨氮等有机污染物。生活废水排入化粪池</w:t>
            </w:r>
            <w:r>
              <w:rPr>
                <w:rFonts w:hint="eastAsia" w:ascii="Times New Roman" w:hAnsi="Times New Roman"/>
                <w:kern w:val="0"/>
              </w:rPr>
              <w:t>（1</w:t>
            </w:r>
            <w:r>
              <w:rPr>
                <w:rFonts w:ascii="Times New Roman" w:hAnsi="Times New Roman"/>
                <w:kern w:val="0"/>
              </w:rPr>
              <w:t>0</w:t>
            </w:r>
            <w:r>
              <w:rPr>
                <w:rFonts w:hint="eastAsia" w:ascii="Times New Roman" w:hAnsi="Times New Roman"/>
                <w:kern w:val="0"/>
              </w:rPr>
              <w:t>m</w:t>
            </w:r>
            <w:r>
              <w:rPr>
                <w:rFonts w:ascii="Times New Roman" w:hAnsi="Times New Roman"/>
                <w:kern w:val="0"/>
                <w:vertAlign w:val="superscript"/>
              </w:rPr>
              <w:t>3</w:t>
            </w:r>
            <w:r>
              <w:rPr>
                <w:rFonts w:hint="eastAsia" w:ascii="Times New Roman" w:hAnsi="Times New Roman"/>
                <w:kern w:val="0"/>
              </w:rPr>
              <w:t>）</w:t>
            </w:r>
            <w:r>
              <w:rPr>
                <w:rFonts w:ascii="Times New Roman" w:hAnsi="Times New Roman"/>
                <w:kern w:val="0"/>
              </w:rPr>
              <w:t>后定期清掏用作农肥。</w:t>
            </w:r>
          </w:p>
          <w:p>
            <w:pPr>
              <w:pStyle w:val="104"/>
              <w:numPr>
                <w:ilvl w:val="0"/>
                <w:numId w:val="34"/>
              </w:numPr>
              <w:autoSpaceDE w:val="0"/>
              <w:autoSpaceDN w:val="0"/>
              <w:adjustRightInd w:val="0"/>
              <w:snapToGrid w:val="0"/>
              <w:ind w:left="0" w:firstLine="566" w:firstLineChars="236"/>
              <w:jc w:val="left"/>
              <w:rPr>
                <w:rFonts w:ascii="Times New Roman" w:hAnsi="Times New Roman"/>
                <w:kern w:val="0"/>
              </w:rPr>
            </w:pPr>
            <w:r>
              <w:rPr>
                <w:rFonts w:hint="eastAsia" w:ascii="Times New Roman" w:hAnsi="Times New Roman"/>
                <w:kern w:val="0"/>
              </w:rPr>
              <w:t>生产废水</w:t>
            </w:r>
          </w:p>
          <w:p>
            <w:pPr>
              <w:pStyle w:val="104"/>
              <w:autoSpaceDE w:val="0"/>
              <w:autoSpaceDN w:val="0"/>
              <w:adjustRightInd w:val="0"/>
              <w:snapToGrid w:val="0"/>
              <w:ind w:firstLine="448" w:firstLineChars="187"/>
              <w:jc w:val="left"/>
              <w:rPr>
                <w:rFonts w:ascii="Times New Roman" w:hAnsi="Times New Roman"/>
                <w:kern w:val="0"/>
              </w:rPr>
            </w:pPr>
            <w:r>
              <w:rPr>
                <w:rFonts w:hint="eastAsia" w:ascii="Times New Roman" w:hAnsi="Times New Roman"/>
                <w:kern w:val="0"/>
              </w:rPr>
              <w:t>项目生产废水主要包括搅拌机冲洗废水、车辆冲洗废水，拟在生产车间设置容积为2m</w:t>
            </w:r>
            <w:r>
              <w:rPr>
                <w:rFonts w:ascii="Times New Roman" w:hAnsi="Times New Roman"/>
                <w:kern w:val="0"/>
                <w:vertAlign w:val="superscript"/>
              </w:rPr>
              <w:t>3</w:t>
            </w:r>
            <w:r>
              <w:rPr>
                <w:rFonts w:hint="eastAsia" w:ascii="Times New Roman" w:hAnsi="Times New Roman"/>
                <w:kern w:val="0"/>
              </w:rPr>
              <w:t>的沉淀池，搅拌机冲洗废水经沉淀处理后回用搅拌系统；车辆冲洗废水在洗车台附近设容积为2</w:t>
            </w:r>
            <w:r>
              <w:rPr>
                <w:rFonts w:ascii="Times New Roman" w:hAnsi="Times New Roman"/>
                <w:kern w:val="0"/>
              </w:rPr>
              <w:t>30</w:t>
            </w:r>
            <w:r>
              <w:rPr>
                <w:rFonts w:hint="eastAsia" w:ascii="Times New Roman" w:hAnsi="Times New Roman"/>
                <w:kern w:val="0"/>
              </w:rPr>
              <w:t>m</w:t>
            </w:r>
            <w:r>
              <w:rPr>
                <w:rFonts w:ascii="Times New Roman" w:hAnsi="Times New Roman"/>
                <w:kern w:val="0"/>
                <w:vertAlign w:val="superscript"/>
              </w:rPr>
              <w:t>3</w:t>
            </w:r>
            <w:r>
              <w:rPr>
                <w:rFonts w:hint="eastAsia" w:ascii="Times New Roman" w:hAnsi="Times New Roman"/>
                <w:kern w:val="0"/>
              </w:rPr>
              <w:t>的沉淀池用于收集洗车废水及厂区内初期雨水，沉淀处理后回用于车辆冲洗。</w:t>
            </w:r>
          </w:p>
          <w:p>
            <w:pPr>
              <w:pStyle w:val="104"/>
              <w:autoSpaceDE w:val="0"/>
              <w:autoSpaceDN w:val="0"/>
              <w:adjustRightInd w:val="0"/>
              <w:snapToGrid w:val="0"/>
              <w:ind w:firstLine="566" w:firstLineChars="236"/>
              <w:jc w:val="left"/>
              <w:rPr>
                <w:rFonts w:ascii="Times New Roman" w:hAnsi="Times New Roman"/>
                <w:kern w:val="0"/>
              </w:rPr>
            </w:pPr>
            <w:r>
              <w:rPr>
                <w:rFonts w:ascii="Times New Roman" w:hAnsi="Times New Roman"/>
                <w:kern w:val="0"/>
              </w:rPr>
              <w:t>综上，本项目运营期污、废水均得到全部利用，对区域水环境无明显影响。</w:t>
            </w:r>
          </w:p>
          <w:p>
            <w:pPr>
              <w:pStyle w:val="104"/>
              <w:autoSpaceDE w:val="0"/>
              <w:autoSpaceDN w:val="0"/>
              <w:adjustRightInd w:val="0"/>
              <w:snapToGrid w:val="0"/>
              <w:ind w:firstLine="566" w:firstLineChars="236"/>
              <w:jc w:val="left"/>
              <w:rPr>
                <w:rFonts w:ascii="Times New Roman" w:hAnsi="Times New Roman"/>
                <w:kern w:val="0"/>
              </w:rPr>
            </w:pPr>
            <w:r>
              <w:rPr>
                <w:rFonts w:ascii="Times New Roman" w:hAnsi="Times New Roman"/>
                <w:kern w:val="0"/>
              </w:rPr>
              <w:t>（2）地下水影响分析</w:t>
            </w:r>
          </w:p>
          <w:p>
            <w:pPr>
              <w:pStyle w:val="81"/>
              <w:ind w:firstLine="480"/>
              <w:rPr>
                <w:rFonts w:ascii="Times New Roman" w:hAnsi="Times New Roman"/>
              </w:rPr>
            </w:pPr>
            <w:r>
              <w:rPr>
                <w:rFonts w:ascii="Times New Roman" w:hAnsi="Times New Roman"/>
              </w:rPr>
              <w:t>根据《环境影响评价技术导则-地下水环境》（HJ610-2016），本项目属于IV类建设项目。不开展地下水评价。</w:t>
            </w:r>
          </w:p>
          <w:p>
            <w:pPr>
              <w:pStyle w:val="104"/>
              <w:numPr>
                <w:ilvl w:val="3"/>
                <w:numId w:val="31"/>
              </w:numPr>
              <w:autoSpaceDE w:val="0"/>
              <w:autoSpaceDN w:val="0"/>
              <w:adjustRightInd w:val="0"/>
              <w:snapToGrid w:val="0"/>
              <w:ind w:left="0" w:firstLine="566" w:firstLineChars="236"/>
              <w:jc w:val="left"/>
              <w:rPr>
                <w:rFonts w:ascii="Times New Roman" w:hAnsi="Times New Roman"/>
                <w:kern w:val="0"/>
              </w:rPr>
            </w:pPr>
            <w:r>
              <w:rPr>
                <w:rFonts w:ascii="Times New Roman" w:hAnsi="Times New Roman"/>
                <w:kern w:val="0"/>
              </w:rPr>
              <w:t>声环境影响分析</w:t>
            </w:r>
          </w:p>
          <w:p>
            <w:pPr>
              <w:pStyle w:val="104"/>
              <w:numPr>
                <w:ilvl w:val="3"/>
                <w:numId w:val="35"/>
              </w:numPr>
              <w:autoSpaceDE w:val="0"/>
              <w:autoSpaceDN w:val="0"/>
              <w:adjustRightInd w:val="0"/>
              <w:snapToGrid w:val="0"/>
              <w:ind w:left="426" w:firstLine="0" w:firstLineChars="0"/>
              <w:jc w:val="left"/>
              <w:rPr>
                <w:rFonts w:ascii="Times New Roman" w:hAnsi="Times New Roman"/>
                <w:b/>
                <w:bCs/>
                <w:kern w:val="0"/>
              </w:rPr>
            </w:pPr>
            <w:r>
              <w:rPr>
                <w:rFonts w:hint="eastAsia" w:ascii="Times New Roman" w:hAnsi="Times New Roman"/>
                <w:b/>
                <w:bCs/>
                <w:kern w:val="0"/>
              </w:rPr>
              <w:t>设备噪声</w:t>
            </w:r>
          </w:p>
          <w:p>
            <w:pPr>
              <w:pStyle w:val="24"/>
              <w:adjustRightInd w:val="0"/>
              <w:snapToGrid w:val="0"/>
              <w:ind w:firstLine="480" w:firstLineChars="200"/>
              <w:rPr>
                <w:rFonts w:ascii="Times New Roman" w:hAnsi="Times New Roman"/>
                <w:sz w:val="24"/>
                <w:szCs w:val="24"/>
              </w:rPr>
            </w:pPr>
            <w:r>
              <w:rPr>
                <w:rFonts w:hint="eastAsia" w:ascii="Times New Roman" w:hAnsi="Times New Roman"/>
                <w:sz w:val="24"/>
                <w:szCs w:val="24"/>
              </w:rPr>
              <w:t>（1）预测方案</w:t>
            </w:r>
          </w:p>
          <w:p>
            <w:pPr>
              <w:pStyle w:val="104"/>
              <w:numPr>
                <w:ilvl w:val="0"/>
                <w:numId w:val="36"/>
              </w:numPr>
              <w:autoSpaceDE w:val="0"/>
              <w:autoSpaceDN w:val="0"/>
              <w:adjustRightInd w:val="0"/>
              <w:snapToGrid w:val="0"/>
              <w:ind w:left="0" w:firstLine="480"/>
              <w:jc w:val="left"/>
              <w:rPr>
                <w:rFonts w:ascii="Times New Roman" w:hAnsi="Times New Roman"/>
                <w:kern w:val="0"/>
              </w:rPr>
            </w:pPr>
            <w:r>
              <w:rPr>
                <w:rFonts w:ascii="Times New Roman" w:hAnsi="Times New Roman"/>
                <w:kern w:val="0"/>
              </w:rPr>
              <w:t>本项目位于潼关县下汾井村，厂界周围200m范围内无村庄等敏感目标。因此，本次仅预测对项目投产后厂界</w:t>
            </w:r>
            <w:r>
              <w:rPr>
                <w:rFonts w:hint="eastAsia" w:ascii="Times New Roman" w:hAnsi="Times New Roman"/>
                <w:kern w:val="0"/>
              </w:rPr>
              <w:t>四周</w:t>
            </w:r>
            <w:r>
              <w:rPr>
                <w:rFonts w:ascii="Times New Roman" w:hAnsi="Times New Roman"/>
                <w:kern w:val="0"/>
              </w:rPr>
              <w:t>噪声</w:t>
            </w:r>
            <w:r>
              <w:rPr>
                <w:rFonts w:hint="eastAsia" w:ascii="Times New Roman" w:hAnsi="Times New Roman"/>
                <w:kern w:val="0"/>
              </w:rPr>
              <w:t>贡献值</w:t>
            </w:r>
            <w:r>
              <w:rPr>
                <w:rFonts w:ascii="Times New Roman" w:hAnsi="Times New Roman"/>
                <w:kern w:val="0"/>
              </w:rPr>
              <w:t>影响。</w:t>
            </w:r>
          </w:p>
          <w:p>
            <w:pPr>
              <w:pStyle w:val="104"/>
              <w:numPr>
                <w:ilvl w:val="0"/>
                <w:numId w:val="36"/>
              </w:numPr>
              <w:autoSpaceDE w:val="0"/>
              <w:autoSpaceDN w:val="0"/>
              <w:adjustRightInd w:val="0"/>
              <w:snapToGrid w:val="0"/>
              <w:ind w:left="0" w:firstLine="480"/>
              <w:jc w:val="left"/>
              <w:rPr>
                <w:rFonts w:ascii="Times New Roman" w:hAnsi="Times New Roman"/>
                <w:kern w:val="0"/>
              </w:rPr>
            </w:pPr>
            <w:r>
              <w:rPr>
                <w:rFonts w:ascii="Times New Roman" w:hAnsi="Times New Roman"/>
                <w:kern w:val="0"/>
              </w:rPr>
              <w:t>根据项目工作制度，日工作8h，夜间不生产，因此，本次评价不预测夜间厂界噪声。</w:t>
            </w:r>
          </w:p>
          <w:p>
            <w:pPr>
              <w:pStyle w:val="24"/>
              <w:ind w:firstLine="424" w:firstLineChars="177"/>
              <w:rPr>
                <w:rFonts w:ascii="Times New Roman" w:hAnsi="Times New Roman"/>
                <w:b/>
                <w:kern w:val="0"/>
                <w:sz w:val="24"/>
              </w:rPr>
            </w:pPr>
            <w:r>
              <w:rPr>
                <w:rFonts w:ascii="Times New Roman" w:hAnsi="Times New Roman"/>
                <w:sz w:val="24"/>
                <w:szCs w:val="24"/>
              </w:rPr>
              <w:t>（2）噪声源强</w:t>
            </w:r>
          </w:p>
          <w:p>
            <w:pPr>
              <w:autoSpaceDE w:val="0"/>
              <w:autoSpaceDN w:val="0"/>
              <w:adjustRightInd w:val="0"/>
              <w:spacing w:line="440" w:lineRule="exact"/>
              <w:ind w:right="118" w:firstLine="480"/>
              <w:rPr>
                <w:rFonts w:ascii="Times New Roman" w:hAnsi="Times New Roman"/>
                <w:kern w:val="0"/>
              </w:rPr>
            </w:pPr>
            <w:r>
              <w:rPr>
                <w:rFonts w:ascii="Times New Roman" w:hAnsi="Times New Roman"/>
                <w:kern w:val="0"/>
              </w:rPr>
              <w:t>本项目主要噪声来源于给料机、搅拌机、砌块成型机、破碎机等设备的运转噪声，噪声值约为80~90dB（A）。评价要求采取厂房内设置和基础减震措施，通过采取上述隔声减震措施后，可以将噪声降低约10~20dB（A）。项目噪声源及位置见</w:t>
            </w:r>
            <w:r>
              <w:rPr>
                <w:rFonts w:ascii="Times New Roman" w:hAnsi="Times New Roman"/>
              </w:rPr>
              <w:fldChar w:fldCharType="begin"/>
            </w:r>
            <w:r>
              <w:rPr>
                <w:rFonts w:ascii="Times New Roman" w:hAnsi="Times New Roman"/>
              </w:rPr>
              <w:instrText xml:space="preserve"> REF _Ref501618623 \h  \* MERGEFORMAT </w:instrText>
            </w:r>
            <w:r>
              <w:rPr>
                <w:rFonts w:ascii="Times New Roman" w:hAnsi="Times New Roman"/>
              </w:rPr>
              <w:fldChar w:fldCharType="separate"/>
            </w:r>
            <w:r>
              <w:rPr>
                <w:rFonts w:ascii="Times New Roman" w:hAnsi="Times New Roman"/>
              </w:rPr>
              <w:t>表 33</w:t>
            </w:r>
            <w:r>
              <w:rPr>
                <w:rFonts w:ascii="Times New Roman" w:hAnsi="Times New Roman"/>
              </w:rPr>
              <w:fldChar w:fldCharType="end"/>
            </w:r>
            <w:r>
              <w:rPr>
                <w:rFonts w:ascii="Times New Roman" w:hAnsi="Times New Roman"/>
                <w:kern w:val="0"/>
              </w:rPr>
              <w:t>。各噪声源距预测点距离见</w:t>
            </w:r>
            <w:r>
              <w:rPr>
                <w:rFonts w:ascii="Times New Roman" w:hAnsi="Times New Roman"/>
                <w:kern w:val="0"/>
              </w:rPr>
              <w:fldChar w:fldCharType="begin"/>
            </w:r>
            <w:r>
              <w:rPr>
                <w:rFonts w:ascii="Times New Roman" w:hAnsi="Times New Roman"/>
                <w:kern w:val="0"/>
              </w:rPr>
              <w:instrText xml:space="preserve"> REF _Ref9338072 \h  \* MERGEFORMAT </w:instrText>
            </w:r>
            <w:r>
              <w:rPr>
                <w:rFonts w:ascii="Times New Roman" w:hAnsi="Times New Roman"/>
                <w:kern w:val="0"/>
              </w:rPr>
              <w:fldChar w:fldCharType="separate"/>
            </w:r>
            <w:r>
              <w:rPr>
                <w:rFonts w:ascii="Times New Roman" w:hAnsi="Times New Roman"/>
                <w:b/>
              </w:rPr>
              <w:t>表 34</w:t>
            </w:r>
            <w:r>
              <w:rPr>
                <w:rFonts w:ascii="Times New Roman" w:hAnsi="Times New Roman"/>
                <w:kern w:val="0"/>
              </w:rPr>
              <w:fldChar w:fldCharType="end"/>
            </w:r>
            <w:r>
              <w:rPr>
                <w:rFonts w:ascii="Times New Roman" w:hAnsi="Times New Roman"/>
                <w:kern w:val="0"/>
              </w:rPr>
              <w:t>。</w:t>
            </w:r>
          </w:p>
          <w:p>
            <w:pPr>
              <w:pStyle w:val="104"/>
              <w:ind w:firstLine="482"/>
              <w:jc w:val="center"/>
              <w:rPr>
                <w:rFonts w:ascii="Times New Roman" w:hAnsi="Times New Roman"/>
                <w:b/>
                <w:bCs/>
              </w:rPr>
            </w:pPr>
            <w:bookmarkStart w:id="37" w:name="_Ref501618623"/>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33</w:t>
            </w:r>
            <w:r>
              <w:rPr>
                <w:rFonts w:ascii="Times New Roman" w:hAnsi="Times New Roman"/>
                <w:b/>
              </w:rPr>
              <w:fldChar w:fldCharType="end"/>
            </w:r>
            <w:bookmarkEnd w:id="37"/>
            <w:r>
              <w:rPr>
                <w:rFonts w:ascii="Times New Roman" w:hAnsi="Times New Roman"/>
                <w:b/>
                <w:bCs/>
              </w:rPr>
              <w:t>噪声预测源项及输入清单一览表</w:t>
            </w:r>
          </w:p>
          <w:tbl>
            <w:tblPr>
              <w:tblStyle w:val="4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560"/>
              <w:gridCol w:w="850"/>
              <w:gridCol w:w="1419"/>
              <w:gridCol w:w="1614"/>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1129" w:type="dxa"/>
                  <w:vAlign w:val="center"/>
                </w:tcPr>
                <w:p>
                  <w:pPr>
                    <w:adjustRightInd w:val="0"/>
                    <w:snapToGrid w:val="0"/>
                    <w:spacing w:line="240" w:lineRule="auto"/>
                    <w:ind w:firstLine="0"/>
                    <w:jc w:val="center"/>
                    <w:rPr>
                      <w:rFonts w:ascii="Times New Roman" w:hAnsi="Times New Roman"/>
                      <w:b/>
                      <w:kern w:val="0"/>
                      <w:sz w:val="21"/>
                      <w:szCs w:val="21"/>
                    </w:rPr>
                  </w:pPr>
                  <w:r>
                    <w:rPr>
                      <w:rFonts w:hint="eastAsia" w:ascii="宋体" w:hAnsi="Times New Roman" w:cs="宋体"/>
                      <w:b/>
                      <w:kern w:val="0"/>
                      <w:sz w:val="21"/>
                      <w:szCs w:val="21"/>
                    </w:rPr>
                    <w:t>噪声源</w:t>
                  </w:r>
                </w:p>
              </w:tc>
              <w:tc>
                <w:tcPr>
                  <w:tcW w:w="1560" w:type="dxa"/>
                  <w:vAlign w:val="center"/>
                </w:tcPr>
                <w:p>
                  <w:pPr>
                    <w:adjustRightInd w:val="0"/>
                    <w:snapToGrid w:val="0"/>
                    <w:spacing w:line="240" w:lineRule="auto"/>
                    <w:ind w:firstLine="0"/>
                    <w:jc w:val="center"/>
                    <w:rPr>
                      <w:rFonts w:ascii="Times New Roman" w:hAnsi="Times New Roman"/>
                      <w:b/>
                      <w:kern w:val="0"/>
                      <w:sz w:val="21"/>
                      <w:szCs w:val="21"/>
                    </w:rPr>
                  </w:pPr>
                  <w:r>
                    <w:rPr>
                      <w:rFonts w:hint="eastAsia" w:ascii="Times New Roman" w:hAnsi="Times New Roman"/>
                      <w:b/>
                      <w:kern w:val="0"/>
                      <w:sz w:val="21"/>
                      <w:szCs w:val="21"/>
                    </w:rPr>
                    <w:t>设</w:t>
                  </w:r>
                  <w:r>
                    <w:rPr>
                      <w:rFonts w:ascii="Times New Roman" w:hAnsi="Times New Roman"/>
                      <w:b/>
                      <w:kern w:val="0"/>
                      <w:sz w:val="21"/>
                      <w:szCs w:val="21"/>
                    </w:rPr>
                    <w:t>备名称</w:t>
                  </w:r>
                </w:p>
              </w:tc>
              <w:tc>
                <w:tcPr>
                  <w:tcW w:w="850" w:type="dxa"/>
                  <w:vAlign w:val="center"/>
                </w:tcPr>
                <w:p>
                  <w:pPr>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数量</w:t>
                  </w:r>
                </w:p>
              </w:tc>
              <w:tc>
                <w:tcPr>
                  <w:tcW w:w="1419" w:type="dxa"/>
                  <w:vAlign w:val="center"/>
                </w:tcPr>
                <w:p>
                  <w:pPr>
                    <w:adjustRightInd w:val="0"/>
                    <w:snapToGrid w:val="0"/>
                    <w:spacing w:line="240" w:lineRule="auto"/>
                    <w:ind w:firstLine="0"/>
                    <w:jc w:val="center"/>
                    <w:rPr>
                      <w:rFonts w:ascii="Times New Roman" w:hAnsi="Times New Roman"/>
                      <w:b/>
                      <w:sz w:val="21"/>
                      <w:szCs w:val="21"/>
                    </w:rPr>
                  </w:pPr>
                  <w:r>
                    <w:rPr>
                      <w:rFonts w:hint="eastAsia" w:ascii="Times New Roman" w:hAnsi="Times New Roman"/>
                      <w:b/>
                      <w:kern w:val="0"/>
                      <w:sz w:val="21"/>
                      <w:szCs w:val="21"/>
                    </w:rPr>
                    <w:t>治理前单台声压级</w:t>
                  </w:r>
                  <w:r>
                    <w:rPr>
                      <w:rFonts w:ascii="Times New Roman" w:hAnsi="Times New Roman"/>
                      <w:b/>
                      <w:kern w:val="0"/>
                      <w:sz w:val="21"/>
                      <w:szCs w:val="21"/>
                    </w:rPr>
                    <w:t>dB(A)</w:t>
                  </w:r>
                </w:p>
              </w:tc>
              <w:tc>
                <w:tcPr>
                  <w:tcW w:w="1614"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降噪措施</w:t>
                  </w:r>
                </w:p>
              </w:tc>
              <w:tc>
                <w:tcPr>
                  <w:tcW w:w="1724" w:type="dxa"/>
                  <w:vAlign w:val="center"/>
                </w:tcPr>
                <w:p>
                  <w:pPr>
                    <w:autoSpaceDE w:val="0"/>
                    <w:autoSpaceDN w:val="0"/>
                    <w:adjustRightInd w:val="0"/>
                    <w:snapToGrid w:val="0"/>
                    <w:spacing w:line="240" w:lineRule="auto"/>
                    <w:ind w:firstLine="0"/>
                    <w:jc w:val="center"/>
                    <w:rPr>
                      <w:rFonts w:ascii="Times New Roman" w:hAnsi="Times New Roman"/>
                      <w:b/>
                      <w:kern w:val="0"/>
                      <w:sz w:val="21"/>
                      <w:szCs w:val="21"/>
                    </w:rPr>
                  </w:pPr>
                  <w:r>
                    <w:rPr>
                      <w:rFonts w:ascii="Times New Roman" w:hAnsi="Times New Roman"/>
                      <w:b/>
                      <w:kern w:val="0"/>
                      <w:sz w:val="21"/>
                      <w:szCs w:val="21"/>
                    </w:rPr>
                    <w:t>采取措施后排放总声压</w:t>
                  </w:r>
                  <w:r>
                    <w:rPr>
                      <w:rFonts w:ascii="Times New Roman" w:hAnsi="Times New Roman"/>
                      <w:b/>
                      <w:spacing w:val="-1"/>
                      <w:kern w:val="0"/>
                      <w:sz w:val="21"/>
                      <w:szCs w:val="21"/>
                    </w:rPr>
                    <w:t>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129" w:type="dxa"/>
                  <w:vMerge w:val="restart"/>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hint="eastAsia" w:ascii="Times New Roman" w:hAnsi="Times New Roman"/>
                      <w:kern w:val="0"/>
                      <w:sz w:val="21"/>
                      <w:szCs w:val="21"/>
                    </w:rPr>
                    <w:t>原料棚</w:t>
                  </w: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螺旋</w:t>
                  </w:r>
                  <w:r>
                    <w:rPr>
                      <w:rFonts w:ascii="Times New Roman" w:hAnsi="Times New Roman"/>
                      <w:kern w:val="0"/>
                      <w:sz w:val="21"/>
                      <w:szCs w:val="21"/>
                    </w:rPr>
                    <w:t>输送机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80</w:t>
                  </w:r>
                </w:p>
              </w:tc>
              <w:tc>
                <w:tcPr>
                  <w:tcW w:w="1614" w:type="dxa"/>
                  <w:vMerge w:val="restart"/>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基础减震，厂房隔声</w:t>
                  </w: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continue"/>
                  <w:vAlign w:val="center"/>
                </w:tcPr>
                <w:p>
                  <w:pPr>
                    <w:autoSpaceDE w:val="0"/>
                    <w:autoSpaceDN w:val="0"/>
                    <w:adjustRightInd w:val="0"/>
                    <w:snapToGrid w:val="0"/>
                    <w:spacing w:line="240" w:lineRule="auto"/>
                    <w:ind w:firstLine="425"/>
                    <w:jc w:val="center"/>
                    <w:rPr>
                      <w:rFonts w:ascii="Times New Roman" w:hAnsi="Times New Roman"/>
                      <w:kern w:val="0"/>
                      <w:sz w:val="21"/>
                      <w:szCs w:val="21"/>
                    </w:rPr>
                  </w:pP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给料机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80</w:t>
                  </w:r>
                </w:p>
              </w:tc>
              <w:tc>
                <w:tcPr>
                  <w:tcW w:w="1614" w:type="dxa"/>
                  <w:vMerge w:val="continue"/>
                  <w:vAlign w:val="center"/>
                </w:tcPr>
                <w:p>
                  <w:pPr>
                    <w:adjustRightInd w:val="0"/>
                    <w:snapToGrid w:val="0"/>
                    <w:spacing w:line="240" w:lineRule="auto"/>
                    <w:ind w:firstLine="0"/>
                    <w:rPr>
                      <w:rFonts w:ascii="Times New Roman" w:hAnsi="Times New Roman"/>
                      <w:kern w:val="0"/>
                      <w:sz w:val="21"/>
                      <w:szCs w:val="21"/>
                    </w:rPr>
                  </w:pP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restart"/>
                  <w:vAlign w:val="center"/>
                </w:tcPr>
                <w:p>
                  <w:pPr>
                    <w:autoSpaceDE w:val="0"/>
                    <w:autoSpaceDN w:val="0"/>
                    <w:adjustRightInd w:val="0"/>
                    <w:snapToGrid w:val="0"/>
                    <w:spacing w:line="240" w:lineRule="auto"/>
                    <w:ind w:firstLine="0"/>
                    <w:rPr>
                      <w:rFonts w:ascii="Times New Roman" w:hAnsi="Times New Roman"/>
                      <w:kern w:val="0"/>
                      <w:sz w:val="21"/>
                      <w:szCs w:val="21"/>
                    </w:rPr>
                  </w:pPr>
                  <w:r>
                    <w:rPr>
                      <w:rFonts w:hint="eastAsia" w:ascii="Times New Roman" w:hAnsi="Times New Roman"/>
                      <w:kern w:val="0"/>
                      <w:sz w:val="21"/>
                      <w:szCs w:val="21"/>
                    </w:rPr>
                    <w:t>砖机生产区</w:t>
                  </w: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搅拌机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85</w:t>
                  </w:r>
                </w:p>
              </w:tc>
              <w:tc>
                <w:tcPr>
                  <w:tcW w:w="1614" w:type="dxa"/>
                  <w:vMerge w:val="continue"/>
                  <w:vAlign w:val="center"/>
                </w:tcPr>
                <w:p>
                  <w:pPr>
                    <w:adjustRightInd w:val="0"/>
                    <w:snapToGrid w:val="0"/>
                    <w:spacing w:line="240" w:lineRule="auto"/>
                    <w:ind w:firstLine="0"/>
                    <w:rPr>
                      <w:rFonts w:ascii="Times New Roman" w:hAnsi="Times New Roman"/>
                      <w:kern w:val="0"/>
                      <w:sz w:val="21"/>
                      <w:szCs w:val="21"/>
                    </w:rPr>
                  </w:pP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continue"/>
                  <w:vAlign w:val="center"/>
                </w:tcPr>
                <w:p>
                  <w:pPr>
                    <w:autoSpaceDE w:val="0"/>
                    <w:autoSpaceDN w:val="0"/>
                    <w:adjustRightInd w:val="0"/>
                    <w:snapToGrid w:val="0"/>
                    <w:spacing w:line="240" w:lineRule="auto"/>
                    <w:ind w:firstLine="425"/>
                    <w:jc w:val="center"/>
                    <w:rPr>
                      <w:rFonts w:ascii="Times New Roman" w:hAnsi="Times New Roman"/>
                      <w:kern w:val="0"/>
                      <w:sz w:val="21"/>
                      <w:szCs w:val="21"/>
                    </w:rPr>
                  </w:pP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切块成型机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3</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90</w:t>
                  </w:r>
                </w:p>
              </w:tc>
              <w:tc>
                <w:tcPr>
                  <w:tcW w:w="1614" w:type="dxa"/>
                  <w:vMerge w:val="continue"/>
                  <w:vAlign w:val="center"/>
                </w:tcPr>
                <w:p>
                  <w:pPr>
                    <w:adjustRightInd w:val="0"/>
                    <w:snapToGrid w:val="0"/>
                    <w:spacing w:line="240" w:lineRule="auto"/>
                    <w:ind w:firstLine="0"/>
                    <w:rPr>
                      <w:rFonts w:ascii="Times New Roman" w:hAnsi="Times New Roman"/>
                      <w:kern w:val="0"/>
                      <w:sz w:val="21"/>
                      <w:szCs w:val="21"/>
                    </w:rPr>
                  </w:pP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continue"/>
                  <w:vAlign w:val="center"/>
                </w:tcPr>
                <w:p>
                  <w:pPr>
                    <w:autoSpaceDE w:val="0"/>
                    <w:autoSpaceDN w:val="0"/>
                    <w:adjustRightInd w:val="0"/>
                    <w:snapToGrid w:val="0"/>
                    <w:spacing w:line="240" w:lineRule="auto"/>
                    <w:ind w:firstLine="425"/>
                    <w:jc w:val="center"/>
                    <w:rPr>
                      <w:rFonts w:ascii="Times New Roman" w:hAnsi="Times New Roman"/>
                      <w:kern w:val="0"/>
                      <w:sz w:val="21"/>
                      <w:szCs w:val="21"/>
                    </w:rPr>
                  </w:pP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免烧砖主机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3</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w:t>
                  </w:r>
                </w:p>
              </w:tc>
              <w:tc>
                <w:tcPr>
                  <w:tcW w:w="1614" w:type="dxa"/>
                  <w:vMerge w:val="continue"/>
                  <w:vAlign w:val="center"/>
                </w:tcPr>
                <w:p>
                  <w:pPr>
                    <w:adjustRightInd w:val="0"/>
                    <w:snapToGrid w:val="0"/>
                    <w:spacing w:line="240" w:lineRule="auto"/>
                    <w:ind w:firstLine="0"/>
                    <w:rPr>
                      <w:rFonts w:ascii="Times New Roman" w:hAnsi="Times New Roman"/>
                      <w:kern w:val="0"/>
                      <w:sz w:val="21"/>
                      <w:szCs w:val="21"/>
                    </w:rPr>
                  </w:pP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continue"/>
                  <w:vAlign w:val="center"/>
                </w:tcPr>
                <w:p>
                  <w:pPr>
                    <w:autoSpaceDE w:val="0"/>
                    <w:autoSpaceDN w:val="0"/>
                    <w:adjustRightInd w:val="0"/>
                    <w:snapToGrid w:val="0"/>
                    <w:spacing w:line="240" w:lineRule="auto"/>
                    <w:ind w:firstLine="425"/>
                    <w:jc w:val="center"/>
                    <w:rPr>
                      <w:rFonts w:ascii="Times New Roman" w:hAnsi="Times New Roman"/>
                      <w:kern w:val="0"/>
                      <w:sz w:val="21"/>
                      <w:szCs w:val="21"/>
                    </w:rPr>
                  </w:pP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码板机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1</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80</w:t>
                  </w:r>
                </w:p>
              </w:tc>
              <w:tc>
                <w:tcPr>
                  <w:tcW w:w="1614" w:type="dxa"/>
                  <w:vMerge w:val="continue"/>
                  <w:vAlign w:val="center"/>
                </w:tcPr>
                <w:p>
                  <w:pPr>
                    <w:adjustRightInd w:val="0"/>
                    <w:snapToGrid w:val="0"/>
                    <w:spacing w:line="240" w:lineRule="auto"/>
                    <w:ind w:firstLine="0"/>
                    <w:rPr>
                      <w:rFonts w:ascii="Times New Roman" w:hAnsi="Times New Roman"/>
                      <w:kern w:val="0"/>
                      <w:sz w:val="21"/>
                      <w:szCs w:val="21"/>
                    </w:rPr>
                  </w:pP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continue"/>
                  <w:vAlign w:val="center"/>
                </w:tcPr>
                <w:p>
                  <w:pPr>
                    <w:autoSpaceDE w:val="0"/>
                    <w:autoSpaceDN w:val="0"/>
                    <w:adjustRightInd w:val="0"/>
                    <w:snapToGrid w:val="0"/>
                    <w:spacing w:line="240" w:lineRule="auto"/>
                    <w:ind w:firstLine="425"/>
                    <w:jc w:val="center"/>
                    <w:rPr>
                      <w:rFonts w:ascii="Times New Roman" w:hAnsi="Times New Roman"/>
                      <w:kern w:val="0"/>
                      <w:sz w:val="21"/>
                      <w:szCs w:val="21"/>
                    </w:rPr>
                  </w:pP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破碎机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1</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90</w:t>
                  </w:r>
                </w:p>
              </w:tc>
              <w:tc>
                <w:tcPr>
                  <w:tcW w:w="1614" w:type="dxa"/>
                  <w:vMerge w:val="continue"/>
                  <w:vAlign w:val="center"/>
                </w:tcPr>
                <w:p>
                  <w:pPr>
                    <w:adjustRightInd w:val="0"/>
                    <w:snapToGrid w:val="0"/>
                    <w:spacing w:line="240" w:lineRule="auto"/>
                    <w:ind w:firstLine="0"/>
                    <w:rPr>
                      <w:rFonts w:ascii="Times New Roman" w:hAnsi="Times New Roman"/>
                      <w:kern w:val="0"/>
                      <w:sz w:val="21"/>
                      <w:szCs w:val="21"/>
                    </w:rPr>
                  </w:pP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continue"/>
                  <w:vAlign w:val="center"/>
                </w:tcPr>
                <w:p>
                  <w:pPr>
                    <w:autoSpaceDE w:val="0"/>
                    <w:autoSpaceDN w:val="0"/>
                    <w:adjustRightInd w:val="0"/>
                    <w:snapToGrid w:val="0"/>
                    <w:spacing w:line="240" w:lineRule="auto"/>
                    <w:ind w:firstLine="425"/>
                    <w:jc w:val="center"/>
                    <w:rPr>
                      <w:rFonts w:ascii="Times New Roman" w:hAnsi="Times New Roman"/>
                      <w:kern w:val="0"/>
                      <w:sz w:val="21"/>
                      <w:szCs w:val="21"/>
                    </w:rPr>
                  </w:pP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装载机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3</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w:t>
                  </w:r>
                </w:p>
              </w:tc>
              <w:tc>
                <w:tcPr>
                  <w:tcW w:w="1614" w:type="dxa"/>
                  <w:vMerge w:val="restart"/>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低噪声设备</w:t>
                  </w: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restart"/>
                  <w:vAlign w:val="center"/>
                </w:tcPr>
                <w:p>
                  <w:pPr>
                    <w:autoSpaceDE w:val="0"/>
                    <w:autoSpaceDN w:val="0"/>
                    <w:adjustRightInd w:val="0"/>
                    <w:snapToGrid w:val="0"/>
                    <w:spacing w:line="240" w:lineRule="auto"/>
                    <w:ind w:firstLine="0"/>
                    <w:rPr>
                      <w:rFonts w:ascii="Times New Roman" w:hAnsi="Times New Roman"/>
                      <w:sz w:val="21"/>
                      <w:szCs w:val="21"/>
                    </w:rPr>
                  </w:pPr>
                  <w:r>
                    <w:rPr>
                      <w:rFonts w:hint="eastAsia" w:ascii="Times New Roman" w:hAnsi="Times New Roman"/>
                      <w:sz w:val="21"/>
                      <w:szCs w:val="21"/>
                    </w:rPr>
                    <w:t>产品晾晒场</w:t>
                  </w:r>
                </w:p>
              </w:tc>
              <w:tc>
                <w:tcPr>
                  <w:tcW w:w="156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sz w:val="21"/>
                      <w:szCs w:val="21"/>
                    </w:rPr>
                    <w:t>电动</w:t>
                  </w:r>
                  <w:r>
                    <w:rPr>
                      <w:rFonts w:hint="eastAsia" w:ascii="Times New Roman" w:hAnsi="Times New Roman"/>
                      <w:kern w:val="0"/>
                      <w:sz w:val="21"/>
                      <w:szCs w:val="21"/>
                    </w:rPr>
                    <w:t>叉车</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3</w:t>
                  </w:r>
                </w:p>
              </w:tc>
              <w:tc>
                <w:tcPr>
                  <w:tcW w:w="1419"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ascii="Times New Roman" w:hAnsi="Times New Roman"/>
                      <w:kern w:val="0"/>
                      <w:sz w:val="21"/>
                      <w:szCs w:val="21"/>
                    </w:rPr>
                    <w:t>80</w:t>
                  </w:r>
                </w:p>
              </w:tc>
              <w:tc>
                <w:tcPr>
                  <w:tcW w:w="1614" w:type="dxa"/>
                  <w:vMerge w:val="continue"/>
                  <w:vAlign w:val="center"/>
                </w:tcPr>
                <w:p>
                  <w:pPr>
                    <w:adjustRightInd w:val="0"/>
                    <w:snapToGrid w:val="0"/>
                    <w:spacing w:line="240" w:lineRule="auto"/>
                    <w:ind w:firstLine="0"/>
                    <w:rPr>
                      <w:rFonts w:ascii="Times New Roman" w:hAnsi="Times New Roman"/>
                      <w:kern w:val="0"/>
                      <w:sz w:val="21"/>
                      <w:szCs w:val="21"/>
                    </w:rPr>
                  </w:pP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Merge w:val="continue"/>
                  <w:vAlign w:val="center"/>
                </w:tcPr>
                <w:p>
                  <w:pPr>
                    <w:autoSpaceDE w:val="0"/>
                    <w:autoSpaceDN w:val="0"/>
                    <w:adjustRightInd w:val="0"/>
                    <w:snapToGrid w:val="0"/>
                    <w:spacing w:line="240" w:lineRule="auto"/>
                    <w:ind w:firstLine="425"/>
                    <w:jc w:val="center"/>
                    <w:rPr>
                      <w:rFonts w:ascii="宋体" w:hAnsi="Times New Roman" w:cs="宋体"/>
                      <w:kern w:val="0"/>
                      <w:sz w:val="21"/>
                      <w:szCs w:val="21"/>
                    </w:rPr>
                  </w:pPr>
                </w:p>
              </w:tc>
              <w:tc>
                <w:tcPr>
                  <w:tcW w:w="1560" w:type="dxa"/>
                  <w:vAlign w:val="center"/>
                </w:tcPr>
                <w:p>
                  <w:pPr>
                    <w:autoSpaceDE w:val="0"/>
                    <w:autoSpaceDN w:val="0"/>
                    <w:adjustRightInd w:val="0"/>
                    <w:snapToGrid w:val="0"/>
                    <w:spacing w:line="240" w:lineRule="auto"/>
                    <w:ind w:firstLine="0"/>
                    <w:jc w:val="center"/>
                    <w:rPr>
                      <w:rFonts w:ascii="宋体" w:hAnsi="Times New Roman" w:cs="宋体"/>
                      <w:kern w:val="0"/>
                      <w:sz w:val="21"/>
                      <w:szCs w:val="21"/>
                    </w:rPr>
                  </w:pPr>
                  <w:r>
                    <w:rPr>
                      <w:rFonts w:hint="eastAsia" w:ascii="宋体" w:hAnsi="Times New Roman" w:cs="宋体"/>
                      <w:kern w:val="0"/>
                      <w:sz w:val="21"/>
                      <w:szCs w:val="21"/>
                    </w:rPr>
                    <w:t>风机</w:t>
                  </w:r>
                </w:p>
              </w:tc>
              <w:tc>
                <w:tcPr>
                  <w:tcW w:w="850" w:type="dxa"/>
                  <w:vAlign w:val="center"/>
                </w:tcPr>
                <w:p>
                  <w:pPr>
                    <w:autoSpaceDE w:val="0"/>
                    <w:autoSpaceDN w:val="0"/>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2</w:t>
                  </w:r>
                </w:p>
              </w:tc>
              <w:tc>
                <w:tcPr>
                  <w:tcW w:w="1419" w:type="dxa"/>
                  <w:vAlign w:val="center"/>
                </w:tcPr>
                <w:p>
                  <w:pPr>
                    <w:autoSpaceDE w:val="0"/>
                    <w:autoSpaceDN w:val="0"/>
                    <w:adjustRightInd w:val="0"/>
                    <w:snapToGrid w:val="0"/>
                    <w:spacing w:line="240" w:lineRule="auto"/>
                    <w:ind w:firstLine="420" w:firstLineChars="200"/>
                    <w:rPr>
                      <w:rFonts w:ascii="Times New Roman" w:hAnsi="Times New Roman"/>
                      <w:kern w:val="0"/>
                      <w:sz w:val="21"/>
                      <w:szCs w:val="21"/>
                    </w:rPr>
                  </w:pPr>
                  <w:r>
                    <w:rPr>
                      <w:rFonts w:hint="eastAsia" w:ascii="Times New Roman" w:hAnsi="Times New Roman"/>
                      <w:kern w:val="0"/>
                      <w:sz w:val="21"/>
                      <w:szCs w:val="21"/>
                    </w:rPr>
                    <w:t>8</w:t>
                  </w:r>
                  <w:r>
                    <w:rPr>
                      <w:rFonts w:ascii="Times New Roman" w:hAnsi="Times New Roman"/>
                      <w:kern w:val="0"/>
                      <w:sz w:val="21"/>
                      <w:szCs w:val="21"/>
                    </w:rPr>
                    <w:t>0</w:t>
                  </w:r>
                </w:p>
              </w:tc>
              <w:tc>
                <w:tcPr>
                  <w:tcW w:w="1614" w:type="dxa"/>
                  <w:vMerge w:val="continue"/>
                  <w:vAlign w:val="center"/>
                </w:tcPr>
                <w:p>
                  <w:pPr>
                    <w:adjustRightInd w:val="0"/>
                    <w:snapToGrid w:val="0"/>
                    <w:spacing w:line="240" w:lineRule="auto"/>
                    <w:ind w:firstLine="0"/>
                    <w:rPr>
                      <w:rFonts w:ascii="Times New Roman" w:hAnsi="Times New Roman"/>
                      <w:kern w:val="0"/>
                      <w:sz w:val="21"/>
                      <w:szCs w:val="21"/>
                    </w:rPr>
                  </w:pPr>
                </w:p>
              </w:tc>
              <w:tc>
                <w:tcPr>
                  <w:tcW w:w="1724" w:type="dxa"/>
                  <w:vAlign w:val="center"/>
                </w:tcPr>
                <w:p>
                  <w:pPr>
                    <w:adjustRightInd w:val="0"/>
                    <w:snapToGri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7</w:t>
                  </w:r>
                  <w:r>
                    <w:rPr>
                      <w:rFonts w:ascii="Times New Roman" w:hAnsi="Times New Roman"/>
                      <w:kern w:val="0"/>
                      <w:sz w:val="21"/>
                      <w:szCs w:val="21"/>
                    </w:rPr>
                    <w:t>0</w:t>
                  </w:r>
                </w:p>
              </w:tc>
            </w:tr>
          </w:tbl>
          <w:p>
            <w:pPr>
              <w:ind w:firstLine="482" w:firstLineChars="200"/>
              <w:jc w:val="center"/>
              <w:rPr>
                <w:rFonts w:ascii="Times New Roman" w:hAnsi="Times New Roman"/>
                <w:b/>
                <w:bCs/>
                <w:szCs w:val="22"/>
              </w:rPr>
            </w:pPr>
            <w:bookmarkStart w:id="38" w:name="_Ref9338072"/>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34</w:t>
            </w:r>
            <w:r>
              <w:rPr>
                <w:rFonts w:ascii="Times New Roman" w:hAnsi="Times New Roman"/>
                <w:b/>
              </w:rPr>
              <w:fldChar w:fldCharType="end"/>
            </w:r>
            <w:bookmarkEnd w:id="38"/>
            <w:r>
              <w:rPr>
                <w:rFonts w:hint="eastAsia" w:ascii="Times New Roman" w:hAnsi="Times New Roman"/>
                <w:b/>
                <w:bCs/>
                <w:szCs w:val="22"/>
              </w:rPr>
              <w:t>各噪声源距厂界距离表</w:t>
            </w:r>
            <w:r>
              <w:rPr>
                <w:rFonts w:ascii="Times New Roman" w:hAnsi="Times New Roman"/>
                <w:b/>
                <w:bCs/>
                <w:szCs w:val="22"/>
              </w:rPr>
              <w:t xml:space="preserve"> </w:t>
            </w:r>
            <w:r>
              <w:rPr>
                <w:rFonts w:hint="eastAsia" w:ascii="Times New Roman" w:hAnsi="Times New Roman"/>
                <w:b/>
                <w:bCs/>
                <w:szCs w:val="22"/>
              </w:rPr>
              <w:t>单位：</w:t>
            </w:r>
            <w:r>
              <w:rPr>
                <w:rFonts w:ascii="Times New Roman" w:hAnsi="Times New Roman"/>
                <w:b/>
                <w:bCs/>
                <w:szCs w:val="22"/>
              </w:rPr>
              <w:t>m</w:t>
            </w:r>
          </w:p>
          <w:tbl>
            <w:tblPr>
              <w:tblStyle w:val="4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81"/>
              <w:gridCol w:w="1659"/>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Borders>
                    <w:tl2br w:val="single" w:color="auto" w:sz="4" w:space="0"/>
                  </w:tcBorders>
                  <w:vAlign w:val="center"/>
                </w:tcPr>
                <w:p>
                  <w:pPr>
                    <w:adjustRightInd w:val="0"/>
                    <w:snapToGrid w:val="0"/>
                    <w:spacing w:line="240" w:lineRule="auto"/>
                    <w:ind w:firstLine="0"/>
                    <w:rPr>
                      <w:rFonts w:ascii="Times New Roman" w:hAnsi="Times New Roman"/>
                      <w:b/>
                      <w:sz w:val="21"/>
                      <w:szCs w:val="21"/>
                    </w:rPr>
                  </w:pPr>
                  <w:r>
                    <w:rPr>
                      <w:rFonts w:hint="eastAsia" w:ascii="Times New Roman" w:hAnsi="Times New Roman"/>
                      <w:b/>
                      <w:sz w:val="21"/>
                      <w:szCs w:val="21"/>
                    </w:rPr>
                    <w:t xml:space="preserve"> </w:t>
                  </w:r>
                  <w:r>
                    <w:rPr>
                      <w:rFonts w:ascii="Times New Roman" w:hAnsi="Times New Roman"/>
                      <w:b/>
                      <w:sz w:val="21"/>
                      <w:szCs w:val="21"/>
                    </w:rPr>
                    <w:t xml:space="preserve">     </w:t>
                  </w:r>
                  <w:r>
                    <w:rPr>
                      <w:rFonts w:hint="eastAsia" w:ascii="Times New Roman" w:hAnsi="Times New Roman"/>
                      <w:b/>
                      <w:sz w:val="21"/>
                      <w:szCs w:val="21"/>
                    </w:rPr>
                    <w:t>预测点</w:t>
                  </w:r>
                </w:p>
                <w:p>
                  <w:pPr>
                    <w:adjustRightInd w:val="0"/>
                    <w:snapToGrid w:val="0"/>
                    <w:spacing w:line="240" w:lineRule="auto"/>
                    <w:ind w:firstLine="0"/>
                    <w:rPr>
                      <w:rFonts w:ascii="Times New Roman" w:hAnsi="Times New Roman"/>
                      <w:b/>
                      <w:sz w:val="21"/>
                      <w:szCs w:val="21"/>
                    </w:rPr>
                  </w:pPr>
                  <w:r>
                    <w:rPr>
                      <w:rFonts w:hint="eastAsia" w:ascii="Times New Roman" w:hAnsi="Times New Roman"/>
                      <w:b/>
                      <w:sz w:val="21"/>
                      <w:szCs w:val="21"/>
                    </w:rPr>
                    <w:t>声源装置</w:t>
                  </w:r>
                </w:p>
              </w:tc>
              <w:tc>
                <w:tcPr>
                  <w:tcW w:w="1481" w:type="dxa"/>
                  <w:vAlign w:val="center"/>
                </w:tcPr>
                <w:p>
                  <w:pPr>
                    <w:adjustRightInd w:val="0"/>
                    <w:snapToGrid w:val="0"/>
                    <w:spacing w:line="240" w:lineRule="auto"/>
                    <w:ind w:firstLine="0"/>
                    <w:rPr>
                      <w:rFonts w:ascii="Times New Roman" w:hAnsi="Times New Roman"/>
                      <w:b/>
                      <w:sz w:val="21"/>
                      <w:szCs w:val="21"/>
                    </w:rPr>
                  </w:pPr>
                  <w:r>
                    <w:rPr>
                      <w:rFonts w:hint="eastAsia" w:ascii="宋体" w:hAnsi="Times New Roman" w:cs="宋体"/>
                      <w:b/>
                      <w:kern w:val="0"/>
                      <w:position w:val="13"/>
                      <w:sz w:val="21"/>
                      <w:szCs w:val="21"/>
                    </w:rPr>
                    <w:t>东厂界</w:t>
                  </w:r>
                </w:p>
              </w:tc>
              <w:tc>
                <w:tcPr>
                  <w:tcW w:w="1659" w:type="dxa"/>
                  <w:vAlign w:val="center"/>
                </w:tcPr>
                <w:p>
                  <w:pPr>
                    <w:adjustRightInd w:val="0"/>
                    <w:snapToGrid w:val="0"/>
                    <w:spacing w:line="240" w:lineRule="auto"/>
                    <w:ind w:firstLine="0"/>
                    <w:rPr>
                      <w:rFonts w:ascii="Times New Roman" w:hAnsi="Times New Roman"/>
                      <w:b/>
                      <w:sz w:val="21"/>
                      <w:szCs w:val="21"/>
                    </w:rPr>
                  </w:pPr>
                  <w:r>
                    <w:rPr>
                      <w:rFonts w:hint="eastAsia" w:ascii="宋体" w:hAnsi="Times New Roman" w:cs="宋体"/>
                      <w:b/>
                      <w:kern w:val="0"/>
                      <w:position w:val="13"/>
                      <w:sz w:val="21"/>
                      <w:szCs w:val="21"/>
                    </w:rPr>
                    <w:t>南厂界</w:t>
                  </w:r>
                </w:p>
              </w:tc>
              <w:tc>
                <w:tcPr>
                  <w:tcW w:w="1659" w:type="dxa"/>
                  <w:vAlign w:val="center"/>
                </w:tcPr>
                <w:p>
                  <w:pPr>
                    <w:adjustRightInd w:val="0"/>
                    <w:snapToGrid w:val="0"/>
                    <w:spacing w:line="240" w:lineRule="auto"/>
                    <w:ind w:firstLine="0"/>
                    <w:rPr>
                      <w:rFonts w:ascii="Times New Roman" w:hAnsi="Times New Roman"/>
                      <w:b/>
                      <w:sz w:val="21"/>
                      <w:szCs w:val="21"/>
                    </w:rPr>
                  </w:pPr>
                  <w:r>
                    <w:rPr>
                      <w:rFonts w:hint="eastAsia" w:ascii="宋体" w:hAnsi="Times New Roman" w:cs="宋体"/>
                      <w:b/>
                      <w:kern w:val="0"/>
                      <w:position w:val="13"/>
                      <w:sz w:val="21"/>
                      <w:szCs w:val="21"/>
                    </w:rPr>
                    <w:t>西厂界</w:t>
                  </w:r>
                </w:p>
              </w:tc>
              <w:tc>
                <w:tcPr>
                  <w:tcW w:w="1659" w:type="dxa"/>
                  <w:vAlign w:val="center"/>
                </w:tcPr>
                <w:p>
                  <w:pPr>
                    <w:adjustRightInd w:val="0"/>
                    <w:snapToGrid w:val="0"/>
                    <w:spacing w:line="240" w:lineRule="auto"/>
                    <w:ind w:firstLine="0"/>
                    <w:rPr>
                      <w:rFonts w:ascii="Times New Roman" w:hAnsi="Times New Roman"/>
                      <w:b/>
                      <w:sz w:val="21"/>
                      <w:szCs w:val="21"/>
                    </w:rPr>
                  </w:pPr>
                  <w:r>
                    <w:rPr>
                      <w:rFonts w:hint="eastAsia" w:ascii="宋体" w:hAnsi="Times New Roman" w:cs="宋体"/>
                      <w:b/>
                      <w:kern w:val="0"/>
                      <w:position w:val="13"/>
                      <w:sz w:val="21"/>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kern w:val="0"/>
                      <w:sz w:val="21"/>
                      <w:szCs w:val="21"/>
                    </w:rPr>
                    <w:t>原料棚</w:t>
                  </w:r>
                </w:p>
              </w:tc>
              <w:tc>
                <w:tcPr>
                  <w:tcW w:w="1481"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6</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90</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0</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ascii="Times New Roman" w:hAnsi="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kern w:val="0"/>
                      <w:sz w:val="21"/>
                      <w:szCs w:val="21"/>
                    </w:rPr>
                    <w:t>砖机生产区</w:t>
                  </w:r>
                </w:p>
              </w:tc>
              <w:tc>
                <w:tcPr>
                  <w:tcW w:w="1481"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9</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22</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0</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产品晾晒场</w:t>
                  </w:r>
                </w:p>
              </w:tc>
              <w:tc>
                <w:tcPr>
                  <w:tcW w:w="1481"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8</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0</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8</w:t>
                  </w:r>
                </w:p>
              </w:tc>
              <w:tc>
                <w:tcPr>
                  <w:tcW w:w="1659" w:type="dxa"/>
                  <w:vAlign w:val="center"/>
                </w:tcPr>
                <w:p>
                  <w:pPr>
                    <w:adjustRightInd w:val="0"/>
                    <w:snapToGrid w:val="0"/>
                    <w:spacing w:line="240" w:lineRule="auto"/>
                    <w:ind w:firstLine="0"/>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36</w:t>
                  </w:r>
                </w:p>
              </w:tc>
            </w:tr>
          </w:tbl>
          <w:p>
            <w:pPr>
              <w:ind w:firstLine="480" w:firstLineChars="200"/>
              <w:rPr>
                <w:rFonts w:ascii="Times New Roman" w:hAnsi="Times New Roman"/>
              </w:rPr>
            </w:pPr>
            <w:r>
              <w:rPr>
                <w:rFonts w:ascii="Times New Roman" w:hAnsi="Times New Roman"/>
              </w:rPr>
              <w:t>（3）条件概化</w:t>
            </w:r>
          </w:p>
          <w:p>
            <w:pPr>
              <w:ind w:firstLine="480" w:firstLineChars="200"/>
              <w:rPr>
                <w:rFonts w:ascii="Times New Roman" w:hAnsi="Times New Roman"/>
              </w:rPr>
            </w:pPr>
            <w:r>
              <w:rPr>
                <w:rFonts w:ascii="Times New Roman" w:hAnsi="Times New Roman"/>
              </w:rPr>
              <w:t>A、考虑声源所在厂房围护结构的屏蔽效应和消声作用；</w:t>
            </w:r>
          </w:p>
          <w:p>
            <w:pPr>
              <w:ind w:firstLine="480" w:firstLineChars="200"/>
              <w:rPr>
                <w:rFonts w:ascii="Times New Roman" w:hAnsi="Times New Roman"/>
              </w:rPr>
            </w:pPr>
            <w:r>
              <w:rPr>
                <w:rFonts w:ascii="Times New Roman" w:hAnsi="Times New Roman"/>
              </w:rPr>
              <w:t>B、考虑声源至受声点的距离衰减；</w:t>
            </w:r>
          </w:p>
          <w:p>
            <w:pPr>
              <w:ind w:firstLine="480" w:firstLineChars="200"/>
              <w:rPr>
                <w:rFonts w:ascii="Times New Roman" w:hAnsi="Times New Roman"/>
              </w:rPr>
            </w:pPr>
            <w:r>
              <w:rPr>
                <w:rFonts w:ascii="Times New Roman" w:hAnsi="Times New Roman"/>
              </w:rPr>
              <w:t>C、空气吸收、雨、雪、雾和温度等影响忽略不计。</w:t>
            </w:r>
          </w:p>
          <w:p>
            <w:pPr>
              <w:ind w:firstLine="480" w:firstLineChars="200"/>
              <w:rPr>
                <w:rFonts w:ascii="Times New Roman" w:hAnsi="Times New Roman"/>
              </w:rPr>
            </w:pPr>
            <w:r>
              <w:rPr>
                <w:rFonts w:ascii="Times New Roman" w:hAnsi="Times New Roman"/>
              </w:rPr>
              <w:t>（4）预测模式</w:t>
            </w:r>
          </w:p>
          <w:p>
            <w:pPr>
              <w:ind w:firstLine="480" w:firstLineChars="200"/>
              <w:rPr>
                <w:rFonts w:ascii="Times New Roman" w:hAnsi="Times New Roman"/>
              </w:rPr>
            </w:pPr>
            <w:r>
              <w:rPr>
                <w:rFonts w:ascii="Times New Roman" w:hAnsi="Times New Roman"/>
              </w:rPr>
              <w:t>结合建设项目设备的布置情况，将整个连续噪声区看作一个点声源。噪声预测点选用点源模式，分室外声源和室内声源两种情况：</w:t>
            </w:r>
          </w:p>
          <w:p>
            <w:pPr>
              <w:ind w:firstLine="480" w:firstLineChars="200"/>
              <w:rPr>
                <w:rFonts w:ascii="Times New Roman" w:hAnsi="Times New Roman"/>
              </w:rPr>
            </w:pPr>
            <w:r>
              <w:rPr>
                <w:rFonts w:hint="eastAsia" w:ascii="宋体" w:hAnsi="宋体" w:cs="宋体"/>
              </w:rPr>
              <w:t>①</w:t>
            </w:r>
            <w:r>
              <w:rPr>
                <w:rFonts w:ascii="Times New Roman" w:hAnsi="Times New Roman"/>
              </w:rPr>
              <w:t xml:space="preserve"> 室外点源</w:t>
            </w:r>
          </w:p>
          <w:p>
            <w:pPr>
              <w:ind w:firstLine="480" w:firstLineChars="200"/>
              <w:rPr>
                <w:rFonts w:ascii="Times New Roman" w:hAnsi="Times New Roman"/>
              </w:rPr>
            </w:pPr>
            <w:r>
              <w:rPr>
                <w:rFonts w:ascii="Times New Roman" w:hAnsi="Times New Roman"/>
              </w:rPr>
              <w:t>采用的衰减公式为：</w:t>
            </w:r>
          </w:p>
          <w:p>
            <w:pPr>
              <w:jc w:val="center"/>
              <w:rPr>
                <w:rFonts w:ascii="Times New Roman" w:hAnsi="Times New Roman"/>
              </w:rPr>
            </w:pPr>
            <w:r>
              <w:rPr>
                <w:rFonts w:ascii="Times New Roman" w:hAnsi="Times New Roman"/>
              </w:rPr>
              <w:t>L(r) =L(r</w:t>
            </w:r>
            <w:r>
              <w:rPr>
                <w:rFonts w:ascii="Times New Roman" w:hAnsi="Times New Roman"/>
                <w:vertAlign w:val="subscript"/>
              </w:rPr>
              <w:t>0</w:t>
            </w:r>
            <w:r>
              <w:rPr>
                <w:rFonts w:ascii="Times New Roman" w:hAnsi="Times New Roman"/>
              </w:rPr>
              <w:t>)-20lg(r/r</w:t>
            </w:r>
            <w:r>
              <w:rPr>
                <w:rFonts w:ascii="Times New Roman" w:hAnsi="Times New Roman"/>
                <w:vertAlign w:val="subscript"/>
              </w:rPr>
              <w:t xml:space="preserve">0 </w:t>
            </w:r>
            <w:r>
              <w:rPr>
                <w:rFonts w:ascii="Times New Roman" w:hAnsi="Times New Roman"/>
              </w:rPr>
              <w:t>)</w:t>
            </w:r>
          </w:p>
          <w:p>
            <w:pPr>
              <w:ind w:firstLine="480" w:firstLineChars="200"/>
              <w:rPr>
                <w:rFonts w:ascii="Times New Roman" w:hAnsi="Times New Roman"/>
              </w:rPr>
            </w:pPr>
            <w:r>
              <w:rPr>
                <w:rFonts w:ascii="Times New Roman" w:hAnsi="Times New Roman"/>
              </w:rPr>
              <w:t>式中：L（r）——距离噪声源r处的声压级，dB（A）；</w:t>
            </w:r>
          </w:p>
          <w:p>
            <w:pPr>
              <w:ind w:firstLine="1200" w:firstLineChars="500"/>
              <w:rPr>
                <w:rFonts w:ascii="Times New Roman" w:hAnsi="Times New Roman"/>
              </w:rPr>
            </w:pPr>
            <w:r>
              <w:rPr>
                <w:rFonts w:ascii="Times New Roman" w:hAnsi="Times New Roman"/>
              </w:rPr>
              <w:t xml:space="preserve">r——预测点距离噪声源的距离，m； </w:t>
            </w:r>
          </w:p>
          <w:p>
            <w:pPr>
              <w:ind w:firstLine="1200" w:firstLineChars="500"/>
              <w:rPr>
                <w:rFonts w:ascii="Times New Roman" w:hAnsi="Times New Roman"/>
              </w:rPr>
            </w:pPr>
            <w:r>
              <w:rPr>
                <w:rFonts w:ascii="Times New Roman" w:hAnsi="Times New Roman"/>
              </w:rPr>
              <w:t>r</w:t>
            </w:r>
            <w:r>
              <w:rPr>
                <w:rFonts w:ascii="Times New Roman" w:hAnsi="Times New Roman"/>
                <w:vertAlign w:val="subscript"/>
              </w:rPr>
              <w:t>0</w:t>
            </w:r>
            <w:r>
              <w:rPr>
                <w:rFonts w:ascii="Times New Roman" w:hAnsi="Times New Roman"/>
              </w:rPr>
              <w:t xml:space="preserve">——参考位置距噪声源的距离，m。 </w:t>
            </w:r>
          </w:p>
          <w:p>
            <w:pPr>
              <w:ind w:firstLine="480" w:firstLineChars="200"/>
              <w:rPr>
                <w:rFonts w:ascii="Times New Roman" w:hAnsi="Times New Roman"/>
              </w:rPr>
            </w:pPr>
            <w:r>
              <w:rPr>
                <w:rFonts w:hint="eastAsia" w:ascii="宋体" w:hAnsi="宋体" w:cs="宋体"/>
              </w:rPr>
              <w:t>②</w:t>
            </w:r>
            <w:r>
              <w:rPr>
                <w:rFonts w:ascii="Times New Roman" w:hAnsi="Times New Roman"/>
              </w:rPr>
              <w:t>室内声源</w:t>
            </w:r>
          </w:p>
          <w:p>
            <w:pPr>
              <w:ind w:firstLine="480" w:firstLineChars="200"/>
              <w:rPr>
                <w:rFonts w:ascii="Times New Roman" w:hAnsi="Times New Roman"/>
              </w:rPr>
            </w:pPr>
            <w:r>
              <w:rPr>
                <w:rFonts w:ascii="Times New Roman" w:hAnsi="Times New Roman"/>
              </w:rPr>
              <w:t>根据《环境影响评价技术导则声环境》(HJ2.4-2009)推荐的室内声源的声传播模式，声源位于室内，室内声源可采用等效室外声源声功率级法进行计算。设靠近开口处（或窗户）室内、室外某倍频带的声压级分别为L</w:t>
            </w:r>
            <w:r>
              <w:rPr>
                <w:rFonts w:ascii="Times New Roman" w:hAnsi="Times New Roman"/>
                <w:vertAlign w:val="subscript"/>
              </w:rPr>
              <w:t>p1</w:t>
            </w:r>
            <w:r>
              <w:rPr>
                <w:rFonts w:ascii="Times New Roman" w:hAnsi="Times New Roman"/>
              </w:rPr>
              <w:t>和L</w:t>
            </w:r>
            <w:r>
              <w:rPr>
                <w:rFonts w:ascii="Times New Roman" w:hAnsi="Times New Roman"/>
                <w:vertAlign w:val="subscript"/>
              </w:rPr>
              <w:t>p2</w:t>
            </w:r>
            <w:r>
              <w:rPr>
                <w:rFonts w:ascii="Times New Roman" w:hAnsi="Times New Roman"/>
              </w:rPr>
              <w:t xml:space="preserve">。若声源所在室内声场为近似扩散声场，则室外的倍频带声压级可按公式近似求出： </w:t>
            </w:r>
          </w:p>
          <w:p>
            <w:pPr>
              <w:ind w:firstLine="480" w:firstLineChars="200"/>
              <w:jc w:val="center"/>
              <w:rPr>
                <w:rFonts w:ascii="Times New Roman" w:hAnsi="Times New Roman"/>
              </w:rPr>
            </w:pPr>
            <w:r>
              <w:rPr>
                <w:rFonts w:ascii="Times New Roman" w:hAnsi="Times New Roman"/>
              </w:rPr>
              <w:t>L</w:t>
            </w:r>
            <w:r>
              <w:rPr>
                <w:rFonts w:ascii="Times New Roman" w:hAnsi="Times New Roman"/>
                <w:vertAlign w:val="subscript"/>
              </w:rPr>
              <w:t>p2</w:t>
            </w:r>
            <w:r>
              <w:rPr>
                <w:rFonts w:ascii="Times New Roman" w:hAnsi="Times New Roman"/>
              </w:rPr>
              <w:t>=L</w:t>
            </w:r>
            <w:r>
              <w:rPr>
                <w:rFonts w:ascii="Times New Roman" w:hAnsi="Times New Roman"/>
                <w:vertAlign w:val="subscript"/>
              </w:rPr>
              <w:t>p1</w:t>
            </w:r>
            <w:r>
              <w:rPr>
                <w:rFonts w:ascii="Times New Roman" w:hAnsi="Times New Roman"/>
              </w:rPr>
              <w:t>-（TL+6）</w:t>
            </w:r>
          </w:p>
          <w:p>
            <w:pPr>
              <w:ind w:firstLine="480" w:firstLineChars="200"/>
              <w:rPr>
                <w:rFonts w:ascii="Times New Roman" w:hAnsi="Times New Roman"/>
              </w:rPr>
            </w:pPr>
            <w:r>
              <w:rPr>
                <w:rFonts w:ascii="Times New Roman" w:hAnsi="Times New Roman"/>
              </w:rPr>
              <w:t xml:space="preserve">式中：TL—隔墙（或窗户）倍频带的隔声量，dB。 </w:t>
            </w:r>
          </w:p>
          <w:p>
            <w:pPr>
              <w:ind w:firstLine="480" w:firstLineChars="200"/>
              <w:rPr>
                <w:rFonts w:ascii="Times New Roman" w:hAnsi="Times New Roman"/>
              </w:rPr>
            </w:pPr>
            <w:r>
              <w:rPr>
                <w:rFonts w:ascii="Times New Roman" w:hAnsi="Times New Roman"/>
              </w:rPr>
              <w:t>然后按公式计算出所有室内声源在围护结构处产生的i倍频带叠加声压级：</w:t>
            </w:r>
          </w:p>
          <w:p>
            <w:pPr>
              <w:ind w:firstLine="480" w:firstLineChars="200"/>
              <w:jc w:val="center"/>
              <w:rPr>
                <w:rFonts w:ascii="Times New Roman" w:hAnsi="Times New Roman"/>
              </w:rPr>
            </w:pPr>
            <w:r>
              <w:rPr>
                <w:rFonts w:ascii="Times New Roman" w:hAnsi="Times New Roman"/>
                <w:position w:val="-30"/>
              </w:rPr>
              <w:object>
                <v:shape id="_x0000_i1029" o:spt="75" type="#_x0000_t75" style="height:35.3pt;width:127.0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p>
          <w:p>
            <w:pPr>
              <w:ind w:firstLine="480" w:firstLineChars="200"/>
              <w:rPr>
                <w:rFonts w:ascii="Times New Roman" w:hAnsi="Times New Roman"/>
              </w:rPr>
            </w:pPr>
            <w:r>
              <w:rPr>
                <w:rFonts w:ascii="Times New Roman" w:hAnsi="Times New Roman"/>
                <w:position w:val="-10"/>
              </w:rPr>
              <w:object>
                <v:shape id="_x0000_i1030" o:spt="75" type="#_x0000_t75" style="height:17pt;width:35.3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r>
              <w:rPr>
                <w:rFonts w:ascii="Times New Roman" w:hAnsi="Times New Roman"/>
              </w:rPr>
              <w:t xml:space="preserve">—靠近围护结构处室内N个声源i倍频带的叠加声压级，dB； </w:t>
            </w:r>
          </w:p>
          <w:p>
            <w:pPr>
              <w:ind w:firstLine="480" w:firstLineChars="200"/>
              <w:rPr>
                <w:rFonts w:ascii="Times New Roman" w:hAnsi="Times New Roman"/>
              </w:rPr>
            </w:pPr>
            <w:r>
              <w:rPr>
                <w:rFonts w:ascii="Times New Roman" w:hAnsi="Times New Roman"/>
                <w:position w:val="-8"/>
              </w:rPr>
              <w:object>
                <v:shape id="_x0000_i1031" o:spt="75" type="#_x0000_t75" style="height:14.95pt;width:22.4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r>
              <w:rPr>
                <w:rFonts w:ascii="Times New Roman" w:hAnsi="Times New Roman"/>
              </w:rPr>
              <w:t>—室内j声源i倍频带的声压级，dB；</w:t>
            </w:r>
          </w:p>
          <w:p>
            <w:pPr>
              <w:ind w:firstLine="480" w:firstLineChars="200"/>
              <w:rPr>
                <w:rFonts w:ascii="Times New Roman" w:hAnsi="Times New Roman"/>
              </w:rPr>
            </w:pPr>
            <w:r>
              <w:rPr>
                <w:rFonts w:ascii="Times New Roman" w:hAnsi="Times New Roman"/>
              </w:rPr>
              <w:t>N—室内声源总数。</w:t>
            </w:r>
          </w:p>
          <w:p>
            <w:pPr>
              <w:ind w:firstLine="480" w:firstLineChars="200"/>
              <w:rPr>
                <w:rFonts w:ascii="Times New Roman" w:hAnsi="Times New Roman"/>
              </w:rPr>
            </w:pPr>
            <w:r>
              <w:rPr>
                <w:rFonts w:hint="eastAsia" w:ascii="宋体" w:hAnsi="宋体" w:cs="宋体"/>
              </w:rPr>
              <w:t>③</w:t>
            </w:r>
            <w:r>
              <w:rPr>
                <w:rFonts w:ascii="Times New Roman" w:hAnsi="Times New Roman"/>
              </w:rPr>
              <w:t>合成声压级</w:t>
            </w:r>
          </w:p>
          <w:p>
            <w:pPr>
              <w:ind w:firstLine="480" w:firstLineChars="200"/>
              <w:rPr>
                <w:rFonts w:ascii="Times New Roman" w:hAnsi="Times New Roman"/>
              </w:rPr>
            </w:pPr>
            <w:r>
              <w:rPr>
                <w:rFonts w:ascii="Times New Roman" w:hAnsi="Times New Roman"/>
              </w:rPr>
              <w:t>合成声压级采用公式为：</w:t>
            </w:r>
          </w:p>
          <w:p>
            <w:pPr>
              <w:ind w:firstLine="480" w:firstLineChars="200"/>
              <w:jc w:val="center"/>
              <w:rPr>
                <w:rFonts w:ascii="Times New Roman" w:hAnsi="Times New Roman"/>
              </w:rPr>
            </w:pPr>
            <w:r>
              <w:rPr>
                <w:rFonts w:ascii="Times New Roman" w:hAnsi="Times New Roman"/>
                <w:position w:val="-30"/>
              </w:rPr>
              <w:object>
                <v:shape id="_x0000_i1032" o:spt="75" type="#_x0000_t75" style="height:35.3pt;width:109.4pt;" o:ole="t" filled="f" o:preferrelative="t" stroked="f" coordsize="21600,21600">
                  <v:path/>
                  <v:fill on="f" focussize="0,0"/>
                  <v:stroke on="f" joinstyle="miter"/>
                  <v:imagedata r:id="rId28" o:title=""/>
                  <o:lock v:ext="edit" aspectratio="t"/>
                  <w10:wrap type="none"/>
                  <w10:anchorlock/>
                </v:shape>
                <o:OLEObject Type="Embed" ProgID="Equation.3" ShapeID="_x0000_i1032" DrawAspect="Content" ObjectID="_1468075732" r:id="rId27">
                  <o:LockedField>false</o:LockedField>
                </o:OLEObject>
              </w:object>
            </w:r>
          </w:p>
          <w:p>
            <w:pPr>
              <w:ind w:firstLine="480" w:firstLineChars="200"/>
              <w:rPr>
                <w:rFonts w:ascii="Times New Roman" w:hAnsi="Times New Roman"/>
              </w:rPr>
            </w:pPr>
            <w:r>
              <w:rPr>
                <w:rFonts w:ascii="Times New Roman" w:hAnsi="Times New Roman"/>
              </w:rPr>
              <w:t xml:space="preserve">式中：Lpn——n 个噪声源在预测点产生的声压级，dB(A)； </w:t>
            </w:r>
          </w:p>
          <w:p>
            <w:pPr>
              <w:ind w:firstLine="480" w:firstLineChars="200"/>
              <w:rPr>
                <w:rFonts w:ascii="Times New Roman" w:hAnsi="Times New Roman"/>
              </w:rPr>
            </w:pPr>
            <w:r>
              <w:rPr>
                <w:rFonts w:ascii="Times New Roman" w:hAnsi="Times New Roman"/>
              </w:rPr>
              <w:t xml:space="preserve">      Lpni——第 n 个噪声源在预测点产生的声压级，dB(A)； </w:t>
            </w:r>
          </w:p>
          <w:p>
            <w:pPr>
              <w:ind w:firstLine="480" w:firstLineChars="200"/>
              <w:rPr>
                <w:rFonts w:ascii="Times New Roman" w:hAnsi="Times New Roman"/>
              </w:rPr>
            </w:pPr>
            <w:r>
              <w:rPr>
                <w:rFonts w:ascii="Times New Roman" w:hAnsi="Times New Roman"/>
              </w:rPr>
              <w:t>（5）预测结果</w:t>
            </w:r>
          </w:p>
          <w:p>
            <w:pPr>
              <w:ind w:firstLine="480" w:firstLineChars="200"/>
              <w:rPr>
                <w:rFonts w:ascii="Times New Roman" w:hAnsi="Times New Roman"/>
              </w:rPr>
            </w:pPr>
            <w:r>
              <w:rPr>
                <w:rFonts w:hint="eastAsia" w:ascii="宋体" w:hAnsi="Times New Roman" w:cs="宋体"/>
                <w:kern w:val="0"/>
              </w:rPr>
              <w:t>根据项目的机械设备声级、所在位置，利用噪声预测模式和方法，对厂界噪声进行预测，得到项目建成后各预测点的噪声级，噪声影响预测结果见下表。</w:t>
            </w:r>
          </w:p>
          <w:p>
            <w:pPr>
              <w:ind w:firstLine="482" w:firstLineChars="200"/>
              <w:jc w:val="center"/>
              <w:rPr>
                <w:rFonts w:ascii="Times New Roman" w:hAnsi="Times New Roman"/>
                <w:b/>
                <w:bCs/>
              </w:rPr>
            </w:pPr>
            <w:bookmarkStart w:id="39" w:name="_Ref501618658"/>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35</w:t>
            </w:r>
            <w:r>
              <w:rPr>
                <w:rFonts w:ascii="Times New Roman" w:hAnsi="Times New Roman"/>
                <w:b/>
              </w:rPr>
              <w:fldChar w:fldCharType="end"/>
            </w:r>
            <w:bookmarkEnd w:id="39"/>
            <w:r>
              <w:rPr>
                <w:rFonts w:ascii="Times New Roman" w:hAnsi="Times New Roman"/>
                <w:b/>
              </w:rPr>
              <w:t xml:space="preserve"> </w:t>
            </w:r>
            <w:r>
              <w:rPr>
                <w:rFonts w:ascii="Times New Roman" w:hAnsi="Times New Roman"/>
                <w:b/>
                <w:bCs/>
              </w:rPr>
              <w:t>项目环境噪声预测结果 单位：Leq[dB（A）]</w:t>
            </w:r>
          </w:p>
          <w:tbl>
            <w:tblPr>
              <w:tblStyle w:val="4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83"/>
              <w:gridCol w:w="692"/>
              <w:gridCol w:w="694"/>
              <w:gridCol w:w="692"/>
              <w:gridCol w:w="694"/>
              <w:gridCol w:w="692"/>
              <w:gridCol w:w="694"/>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1383" w:type="dxa"/>
                  <w:vMerge w:val="restart"/>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项目</w:t>
                  </w:r>
                </w:p>
              </w:tc>
              <w:tc>
                <w:tcPr>
                  <w:tcW w:w="1383" w:type="dxa"/>
                  <w:vMerge w:val="restart"/>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噪声贡献值</w:t>
                  </w:r>
                </w:p>
              </w:tc>
              <w:tc>
                <w:tcPr>
                  <w:tcW w:w="1386" w:type="dxa"/>
                  <w:gridSpan w:val="2"/>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噪声背景值</w:t>
                  </w:r>
                </w:p>
              </w:tc>
              <w:tc>
                <w:tcPr>
                  <w:tcW w:w="1386" w:type="dxa"/>
                  <w:gridSpan w:val="2"/>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噪声预测值</w:t>
                  </w:r>
                </w:p>
              </w:tc>
              <w:tc>
                <w:tcPr>
                  <w:tcW w:w="1386" w:type="dxa"/>
                  <w:gridSpan w:val="2"/>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标准值</w:t>
                  </w:r>
                </w:p>
              </w:tc>
              <w:tc>
                <w:tcPr>
                  <w:tcW w:w="1372" w:type="dxa"/>
                  <w:vMerge w:val="restart"/>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1383" w:type="dxa"/>
                  <w:vMerge w:val="continue"/>
                  <w:vAlign w:val="center"/>
                </w:tcPr>
                <w:p>
                  <w:pPr>
                    <w:adjustRightInd w:val="0"/>
                    <w:snapToGrid w:val="0"/>
                    <w:spacing w:line="240" w:lineRule="auto"/>
                    <w:jc w:val="center"/>
                    <w:rPr>
                      <w:rFonts w:ascii="Times New Roman" w:hAnsi="Times New Roman"/>
                      <w:sz w:val="21"/>
                      <w:szCs w:val="21"/>
                    </w:rPr>
                  </w:pPr>
                </w:p>
              </w:tc>
              <w:tc>
                <w:tcPr>
                  <w:tcW w:w="1383" w:type="dxa"/>
                  <w:vMerge w:val="continue"/>
                  <w:vAlign w:val="center"/>
                </w:tcPr>
                <w:p>
                  <w:pPr>
                    <w:adjustRightInd w:val="0"/>
                    <w:snapToGrid w:val="0"/>
                    <w:spacing w:line="240" w:lineRule="auto"/>
                    <w:jc w:val="center"/>
                    <w:rPr>
                      <w:rFonts w:ascii="Times New Roman" w:hAnsi="Times New Roman"/>
                      <w:sz w:val="21"/>
                      <w:szCs w:val="21"/>
                    </w:rPr>
                  </w:pPr>
                </w:p>
              </w:tc>
              <w:tc>
                <w:tcPr>
                  <w:tcW w:w="69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昼</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夜</w:t>
                  </w:r>
                </w:p>
              </w:tc>
              <w:tc>
                <w:tcPr>
                  <w:tcW w:w="69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昼</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夜</w:t>
                  </w:r>
                </w:p>
              </w:tc>
              <w:tc>
                <w:tcPr>
                  <w:tcW w:w="69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昼</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夜</w:t>
                  </w:r>
                </w:p>
              </w:tc>
              <w:tc>
                <w:tcPr>
                  <w:tcW w:w="1372" w:type="dxa"/>
                  <w:vMerge w:val="continue"/>
                  <w:vAlign w:val="center"/>
                </w:tcPr>
                <w:p>
                  <w:pPr>
                    <w:adjustRightInd w:val="0"/>
                    <w:snapToGrid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东</w:t>
                  </w:r>
                </w:p>
              </w:tc>
              <w:tc>
                <w:tcPr>
                  <w:tcW w:w="138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4.3</w:t>
                  </w:r>
                </w:p>
              </w:tc>
              <w:tc>
                <w:tcPr>
                  <w:tcW w:w="69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49.1</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92"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5.2</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9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60</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50</w:t>
                  </w:r>
                </w:p>
              </w:tc>
              <w:tc>
                <w:tcPr>
                  <w:tcW w:w="137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南</w:t>
                  </w:r>
                </w:p>
              </w:tc>
              <w:tc>
                <w:tcPr>
                  <w:tcW w:w="138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2.1</w:t>
                  </w:r>
                </w:p>
              </w:tc>
              <w:tc>
                <w:tcPr>
                  <w:tcW w:w="692"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5.3</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92"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2.2</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9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60</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50</w:t>
                  </w:r>
                </w:p>
              </w:tc>
              <w:tc>
                <w:tcPr>
                  <w:tcW w:w="1372" w:type="dxa"/>
                </w:tcPr>
                <w:p>
                  <w:pPr>
                    <w:spacing w:line="240" w:lineRule="auto"/>
                    <w:jc w:val="center"/>
                    <w:rPr>
                      <w:rFonts w:ascii="Times New Roman" w:hAnsi="Times New Roman"/>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西</w:t>
                  </w:r>
                </w:p>
              </w:tc>
              <w:tc>
                <w:tcPr>
                  <w:tcW w:w="138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3.9</w:t>
                  </w:r>
                </w:p>
              </w:tc>
              <w:tc>
                <w:tcPr>
                  <w:tcW w:w="692"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1.6</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92"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4</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9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60</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50</w:t>
                  </w:r>
                </w:p>
              </w:tc>
              <w:tc>
                <w:tcPr>
                  <w:tcW w:w="1372" w:type="dxa"/>
                </w:tcPr>
                <w:p>
                  <w:pPr>
                    <w:spacing w:line="240" w:lineRule="auto"/>
                    <w:jc w:val="center"/>
                    <w:rPr>
                      <w:rFonts w:ascii="Times New Roman" w:hAnsi="Times New Roman"/>
                    </w:rPr>
                  </w:pPr>
                  <w:r>
                    <w:rPr>
                      <w:rFonts w:ascii="Times New Roman" w:hAnsi="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北</w:t>
                  </w:r>
                </w:p>
              </w:tc>
              <w:tc>
                <w:tcPr>
                  <w:tcW w:w="138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2.7</w:t>
                  </w:r>
                </w:p>
              </w:tc>
              <w:tc>
                <w:tcPr>
                  <w:tcW w:w="692"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7.0</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92"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2.6</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9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60</w:t>
                  </w:r>
                </w:p>
              </w:tc>
              <w:tc>
                <w:tcPr>
                  <w:tcW w:w="69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50</w:t>
                  </w:r>
                </w:p>
              </w:tc>
              <w:tc>
                <w:tcPr>
                  <w:tcW w:w="1372" w:type="dxa"/>
                </w:tcPr>
                <w:p>
                  <w:pPr>
                    <w:spacing w:line="240" w:lineRule="auto"/>
                    <w:jc w:val="center"/>
                    <w:rPr>
                      <w:rFonts w:ascii="Times New Roman" w:hAnsi="Times New Roman"/>
                    </w:rPr>
                  </w:pPr>
                  <w:r>
                    <w:rPr>
                      <w:rFonts w:ascii="Times New Roman" w:hAnsi="Times New Roman"/>
                      <w:sz w:val="21"/>
                      <w:szCs w:val="21"/>
                    </w:rPr>
                    <w:t>达标</w:t>
                  </w:r>
                </w:p>
              </w:tc>
            </w:tr>
          </w:tbl>
          <w:p>
            <w:pPr>
              <w:autoSpaceDE w:val="0"/>
              <w:autoSpaceDN w:val="0"/>
              <w:adjustRightInd w:val="0"/>
              <w:spacing w:before="66" w:line="467" w:lineRule="exact"/>
              <w:ind w:firstLine="480"/>
              <w:rPr>
                <w:rFonts w:ascii="宋体" w:hAnsi="Times New Roman" w:cs="宋体"/>
                <w:kern w:val="0"/>
              </w:rPr>
            </w:pPr>
            <w:r>
              <w:rPr>
                <w:rFonts w:hint="eastAsia" w:ascii="宋体" w:hAnsi="Times New Roman" w:cs="宋体"/>
                <w:kern w:val="0"/>
              </w:rPr>
              <w:t>由上述预测结果可知，项目厂界四周昼间噪声贡献值均可满足《工业企业厂界环境噪声排放标准》（</w:t>
            </w:r>
            <w:r>
              <w:rPr>
                <w:rFonts w:ascii="Times New Roman" w:hAnsi="Times New Roman"/>
                <w:kern w:val="0"/>
              </w:rPr>
              <w:t>GB12348-2008</w:t>
            </w:r>
            <w:r>
              <w:rPr>
                <w:rFonts w:hint="eastAsia" w:ascii="宋体" w:hAnsi="Times New Roman" w:cs="宋体"/>
                <w:kern w:val="0"/>
              </w:rPr>
              <w:t>）中</w:t>
            </w:r>
            <w:r>
              <w:rPr>
                <w:rFonts w:ascii="Times New Roman" w:hAnsi="Times New Roman"/>
                <w:kern w:val="0"/>
              </w:rPr>
              <w:t>2</w:t>
            </w:r>
            <w:r>
              <w:rPr>
                <w:rFonts w:hint="eastAsia" w:ascii="宋体" w:hAnsi="Times New Roman" w:cs="宋体"/>
                <w:kern w:val="0"/>
              </w:rPr>
              <w:t>类标准，项目夜间不工作，对周围环境影响相对较小。</w:t>
            </w:r>
          </w:p>
          <w:p>
            <w:pPr>
              <w:pStyle w:val="104"/>
              <w:numPr>
                <w:ilvl w:val="3"/>
                <w:numId w:val="35"/>
              </w:numPr>
              <w:autoSpaceDE w:val="0"/>
              <w:autoSpaceDN w:val="0"/>
              <w:adjustRightInd w:val="0"/>
              <w:snapToGrid w:val="0"/>
              <w:ind w:left="426" w:firstLine="0" w:firstLineChars="0"/>
              <w:jc w:val="left"/>
              <w:rPr>
                <w:rFonts w:ascii="Times New Roman" w:hAnsi="Times New Roman"/>
                <w:b/>
                <w:bCs/>
                <w:kern w:val="0"/>
              </w:rPr>
            </w:pPr>
            <w:r>
              <w:rPr>
                <w:rFonts w:hint="eastAsia" w:ascii="Times New Roman" w:hAnsi="Times New Roman"/>
                <w:b/>
                <w:bCs/>
                <w:kern w:val="0"/>
              </w:rPr>
              <w:t>车辆交通噪声</w:t>
            </w:r>
          </w:p>
          <w:p>
            <w:pPr>
              <w:autoSpaceDE w:val="0"/>
              <w:autoSpaceDN w:val="0"/>
              <w:adjustRightInd w:val="0"/>
              <w:snapToGrid w:val="0"/>
              <w:ind w:firstLine="566" w:firstLineChars="236"/>
              <w:jc w:val="left"/>
              <w:rPr>
                <w:rFonts w:ascii="宋体" w:hAnsi="Times New Roman" w:cs="宋体"/>
                <w:kern w:val="0"/>
              </w:rPr>
            </w:pPr>
            <w:r>
              <w:rPr>
                <w:rFonts w:hint="eastAsia" w:ascii="宋体" w:hAnsi="Times New Roman" w:cs="宋体"/>
                <w:kern w:val="0"/>
              </w:rPr>
              <w:t>本项目原料及产品均采用机动车运输，进、出厂均需经过项目地东侧的下汾井村。机动车噪声属低噪声源，本项目建成运营后，加强对拟建项目区域运输车辆的管理，规范停车秩序，禁鸣喇叭，减少机动车频繁启动和怠速，特别是经过敏感点</w:t>
            </w:r>
            <w:r>
              <w:rPr>
                <w:rFonts w:ascii="宋体" w:hAnsi="Times New Roman" w:cs="宋体"/>
                <w:kern w:val="0"/>
              </w:rPr>
              <w:t>—</w:t>
            </w:r>
            <w:r>
              <w:rPr>
                <w:rFonts w:hint="eastAsia" w:ascii="宋体" w:hAnsi="Times New Roman" w:cs="宋体"/>
                <w:kern w:val="0"/>
              </w:rPr>
              <w:t>下汾井村时，应禁止鸣笛，限制车速。</w:t>
            </w:r>
          </w:p>
          <w:p>
            <w:pPr>
              <w:autoSpaceDE w:val="0"/>
              <w:autoSpaceDN w:val="0"/>
              <w:adjustRightInd w:val="0"/>
              <w:snapToGrid w:val="0"/>
              <w:ind w:firstLine="566" w:firstLineChars="236"/>
              <w:jc w:val="left"/>
              <w:rPr>
                <w:rFonts w:ascii="宋体" w:hAnsi="Times New Roman" w:cs="宋体"/>
                <w:kern w:val="0"/>
              </w:rPr>
            </w:pPr>
            <w:r>
              <w:rPr>
                <w:rFonts w:hint="eastAsia" w:ascii="宋体" w:hAnsi="Times New Roman" w:cs="宋体"/>
                <w:kern w:val="0"/>
              </w:rPr>
              <w:t>经以上措施后，其交通噪声对区域声环境质量影响较小。</w:t>
            </w:r>
          </w:p>
          <w:p>
            <w:pPr>
              <w:autoSpaceDE w:val="0"/>
              <w:autoSpaceDN w:val="0"/>
              <w:adjustRightInd w:val="0"/>
              <w:snapToGrid w:val="0"/>
              <w:ind w:firstLine="566" w:firstLineChars="236"/>
              <w:jc w:val="left"/>
              <w:rPr>
                <w:rFonts w:ascii="宋体" w:hAnsi="Times New Roman" w:cs="宋体"/>
                <w:kern w:val="0"/>
              </w:rPr>
            </w:pPr>
            <w:r>
              <w:rPr>
                <w:rFonts w:hint="eastAsia" w:ascii="宋体" w:hAnsi="Times New Roman" w:cs="宋体"/>
                <w:kern w:val="0"/>
              </w:rPr>
              <w:t>综上，本项目运营期不会对项目所在地区域声学质量噪声明显影响。</w:t>
            </w:r>
          </w:p>
          <w:p>
            <w:pPr>
              <w:pStyle w:val="104"/>
              <w:numPr>
                <w:ilvl w:val="3"/>
                <w:numId w:val="31"/>
              </w:numPr>
              <w:autoSpaceDE w:val="0"/>
              <w:autoSpaceDN w:val="0"/>
              <w:adjustRightInd w:val="0"/>
              <w:snapToGrid w:val="0"/>
              <w:ind w:left="0" w:firstLine="566" w:firstLineChars="236"/>
              <w:jc w:val="left"/>
              <w:rPr>
                <w:rFonts w:ascii="Times New Roman" w:hAnsi="Times New Roman"/>
                <w:kern w:val="0"/>
              </w:rPr>
            </w:pPr>
            <w:r>
              <w:rPr>
                <w:rFonts w:ascii="Times New Roman" w:hAnsi="Times New Roman"/>
                <w:kern w:val="0"/>
              </w:rPr>
              <w:t>固体废物环境影响分析</w:t>
            </w:r>
          </w:p>
          <w:p>
            <w:pPr>
              <w:autoSpaceDE w:val="0"/>
              <w:autoSpaceDN w:val="0"/>
              <w:adjustRightInd w:val="0"/>
              <w:ind w:right="34" w:firstLine="480"/>
              <w:rPr>
                <w:rFonts w:ascii="宋体" w:hAnsi="Times New Roman" w:cs="宋体"/>
                <w:kern w:val="0"/>
              </w:rPr>
            </w:pPr>
            <w:r>
              <w:rPr>
                <w:rFonts w:hint="eastAsia" w:ascii="宋体" w:hAnsi="Times New Roman" w:cs="宋体"/>
                <w:kern w:val="0"/>
              </w:rPr>
              <w:t>本项目固体废物主要为废润滑油、吸油废棉纱、手套、生活垃圾等。</w:t>
            </w:r>
          </w:p>
          <w:p>
            <w:pPr>
              <w:autoSpaceDE w:val="0"/>
              <w:autoSpaceDN w:val="0"/>
              <w:adjustRightInd w:val="0"/>
              <w:ind w:right="34" w:firstLine="480"/>
              <w:jc w:val="center"/>
              <w:rPr>
                <w:rFonts w:ascii="宋体" w:hAnsi="Times New Roman" w:cs="宋体"/>
                <w:b/>
                <w:kern w:val="0"/>
              </w:rPr>
            </w:pPr>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36</w:t>
            </w:r>
            <w:r>
              <w:rPr>
                <w:rFonts w:ascii="Times New Roman" w:hAnsi="Times New Roman"/>
                <w:b/>
              </w:rPr>
              <w:fldChar w:fldCharType="end"/>
            </w:r>
            <w:r>
              <w:rPr>
                <w:rFonts w:ascii="Times New Roman" w:hAnsi="Times New Roman"/>
                <w:b/>
              </w:rPr>
              <w:t xml:space="preserve"> </w:t>
            </w:r>
            <w:r>
              <w:rPr>
                <w:rFonts w:hint="eastAsia" w:ascii="宋体" w:hAnsi="Times New Roman" w:cs="宋体"/>
                <w:b/>
                <w:kern w:val="0"/>
              </w:rPr>
              <w:t>固体废物产生及处置利用一览表</w:t>
            </w:r>
          </w:p>
          <w:tbl>
            <w:tblPr>
              <w:tblStyle w:val="46"/>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2107"/>
              <w:gridCol w:w="1417"/>
              <w:gridCol w:w="1156"/>
              <w:gridCol w:w="3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2" w:type="dxa"/>
                  <w:vAlign w:val="center"/>
                </w:tcPr>
                <w:p>
                  <w:pPr>
                    <w:adjustRightInd w:val="0"/>
                    <w:spacing w:line="240" w:lineRule="auto"/>
                    <w:ind w:firstLine="0"/>
                    <w:rPr>
                      <w:rFonts w:ascii="Times New Roman" w:hAnsi="Times New Roman"/>
                      <w:b/>
                      <w:sz w:val="21"/>
                      <w:szCs w:val="21"/>
                    </w:rPr>
                  </w:pPr>
                  <w:r>
                    <w:rPr>
                      <w:rFonts w:ascii="Times New Roman" w:hAnsi="Times New Roman"/>
                      <w:b/>
                      <w:kern w:val="0"/>
                      <w:sz w:val="21"/>
                      <w:szCs w:val="21"/>
                    </w:rPr>
                    <w:t xml:space="preserve">序号 </w:t>
                  </w:r>
                </w:p>
              </w:tc>
              <w:tc>
                <w:tcPr>
                  <w:tcW w:w="2107" w:type="dxa"/>
                  <w:vAlign w:val="center"/>
                </w:tcPr>
                <w:p>
                  <w:pPr>
                    <w:adjustRightInd w:val="0"/>
                    <w:spacing w:line="240" w:lineRule="auto"/>
                    <w:ind w:firstLine="0"/>
                    <w:rPr>
                      <w:rFonts w:ascii="Times New Roman" w:hAnsi="Times New Roman"/>
                      <w:b/>
                      <w:sz w:val="21"/>
                      <w:szCs w:val="21"/>
                    </w:rPr>
                  </w:pPr>
                  <w:r>
                    <w:rPr>
                      <w:rFonts w:ascii="Times New Roman" w:hAnsi="Times New Roman"/>
                      <w:b/>
                      <w:kern w:val="0"/>
                      <w:sz w:val="21"/>
                      <w:szCs w:val="21"/>
                    </w:rPr>
                    <w:t>名称</w:t>
                  </w:r>
                </w:p>
              </w:tc>
              <w:tc>
                <w:tcPr>
                  <w:tcW w:w="1417" w:type="dxa"/>
                  <w:vAlign w:val="center"/>
                </w:tcPr>
                <w:p>
                  <w:pPr>
                    <w:adjustRightInd w:val="0"/>
                    <w:spacing w:line="240" w:lineRule="auto"/>
                    <w:ind w:firstLine="0"/>
                    <w:rPr>
                      <w:rFonts w:ascii="Times New Roman" w:hAnsi="Times New Roman"/>
                      <w:b/>
                      <w:sz w:val="21"/>
                      <w:szCs w:val="21"/>
                    </w:rPr>
                  </w:pPr>
                  <w:r>
                    <w:rPr>
                      <w:rFonts w:ascii="Times New Roman" w:hAnsi="Times New Roman"/>
                      <w:b/>
                      <w:kern w:val="0"/>
                      <w:sz w:val="21"/>
                      <w:szCs w:val="21"/>
                    </w:rPr>
                    <w:t xml:space="preserve">属性 </w:t>
                  </w:r>
                </w:p>
              </w:tc>
              <w:tc>
                <w:tcPr>
                  <w:tcW w:w="1156" w:type="dxa"/>
                  <w:vAlign w:val="center"/>
                </w:tcPr>
                <w:p>
                  <w:pPr>
                    <w:adjustRightInd w:val="0"/>
                    <w:spacing w:line="240" w:lineRule="auto"/>
                    <w:ind w:firstLine="0"/>
                    <w:rPr>
                      <w:rFonts w:ascii="Times New Roman" w:hAnsi="Times New Roman"/>
                      <w:b/>
                      <w:sz w:val="21"/>
                      <w:szCs w:val="21"/>
                    </w:rPr>
                  </w:pPr>
                  <w:r>
                    <w:rPr>
                      <w:rFonts w:ascii="Times New Roman" w:hAnsi="Times New Roman"/>
                      <w:b/>
                      <w:kern w:val="0"/>
                      <w:sz w:val="21"/>
                      <w:szCs w:val="21"/>
                    </w:rPr>
                    <w:t>产生量（t/a）</w:t>
                  </w:r>
                </w:p>
              </w:tc>
              <w:tc>
                <w:tcPr>
                  <w:tcW w:w="3029" w:type="dxa"/>
                  <w:vAlign w:val="center"/>
                </w:tcPr>
                <w:p>
                  <w:pPr>
                    <w:adjustRightInd w:val="0"/>
                    <w:spacing w:line="240" w:lineRule="auto"/>
                    <w:ind w:firstLine="0"/>
                    <w:jc w:val="center"/>
                    <w:rPr>
                      <w:rFonts w:ascii="Times New Roman" w:hAnsi="Times New Roman"/>
                      <w:b/>
                      <w:sz w:val="21"/>
                      <w:szCs w:val="21"/>
                    </w:rPr>
                  </w:pPr>
                  <w:r>
                    <w:rPr>
                      <w:rFonts w:ascii="Times New Roman" w:hAnsi="Times New Roman"/>
                      <w:b/>
                      <w:kern w:val="0"/>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2" w:type="dxa"/>
                  <w:vAlign w:val="center"/>
                </w:tcPr>
                <w:p>
                  <w:pPr>
                    <w:pStyle w:val="104"/>
                    <w:numPr>
                      <w:ilvl w:val="0"/>
                      <w:numId w:val="37"/>
                    </w:numPr>
                    <w:autoSpaceDE w:val="0"/>
                    <w:autoSpaceDN w:val="0"/>
                    <w:adjustRightInd w:val="0"/>
                    <w:spacing w:line="240" w:lineRule="auto"/>
                    <w:ind w:left="0" w:firstLine="0" w:firstLineChars="0"/>
                    <w:jc w:val="center"/>
                    <w:rPr>
                      <w:rFonts w:ascii="Times New Roman" w:hAnsi="Times New Roman"/>
                      <w:kern w:val="0"/>
                      <w:sz w:val="21"/>
                      <w:szCs w:val="21"/>
                    </w:rPr>
                  </w:pPr>
                </w:p>
              </w:tc>
              <w:tc>
                <w:tcPr>
                  <w:tcW w:w="2107"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废润滑油</w:t>
                  </w:r>
                </w:p>
              </w:tc>
              <w:tc>
                <w:tcPr>
                  <w:tcW w:w="1417"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危险废物</w:t>
                  </w:r>
                </w:p>
              </w:tc>
              <w:tc>
                <w:tcPr>
                  <w:tcW w:w="1156" w:type="dxa"/>
                  <w:vMerge w:val="restart"/>
                  <w:vAlign w:val="center"/>
                </w:tcPr>
                <w:p>
                  <w:pPr>
                    <w:autoSpaceDE w:val="0"/>
                    <w:autoSpaceDN w:val="0"/>
                    <w:adjustRightIn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.505</w:t>
                  </w:r>
                </w:p>
              </w:tc>
              <w:tc>
                <w:tcPr>
                  <w:tcW w:w="3029" w:type="dxa"/>
                  <w:vMerge w:val="restart"/>
                  <w:vAlign w:val="center"/>
                </w:tcPr>
                <w:p>
                  <w:pPr>
                    <w:autoSpaceDE w:val="0"/>
                    <w:autoSpaceDN w:val="0"/>
                    <w:adjustRightInd w:val="0"/>
                    <w:spacing w:line="240" w:lineRule="auto"/>
                    <w:ind w:firstLine="0"/>
                    <w:jc w:val="center"/>
                    <w:rPr>
                      <w:rFonts w:ascii="Times New Roman" w:hAnsi="Times New Roman"/>
                      <w:kern w:val="0"/>
                      <w:sz w:val="21"/>
                      <w:szCs w:val="21"/>
                    </w:rPr>
                  </w:pPr>
                  <w:r>
                    <w:rPr>
                      <w:rFonts w:hint="eastAsia" w:ascii="Times New Roman" w:hAnsi="Times New Roman"/>
                      <w:kern w:val="0"/>
                      <w:sz w:val="21"/>
                      <w:szCs w:val="21"/>
                    </w:rPr>
                    <w:t>厂内</w:t>
                  </w:r>
                  <w:r>
                    <w:rPr>
                      <w:rFonts w:ascii="Times New Roman" w:hAnsi="Times New Roman"/>
                      <w:kern w:val="0"/>
                      <w:sz w:val="21"/>
                      <w:szCs w:val="21"/>
                    </w:rPr>
                    <w:t>设置危废暂存间储存，委托有资质单位处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2" w:type="dxa"/>
                  <w:vAlign w:val="center"/>
                </w:tcPr>
                <w:p>
                  <w:pPr>
                    <w:pStyle w:val="104"/>
                    <w:numPr>
                      <w:ilvl w:val="0"/>
                      <w:numId w:val="37"/>
                    </w:numPr>
                    <w:autoSpaceDE w:val="0"/>
                    <w:autoSpaceDN w:val="0"/>
                    <w:adjustRightInd w:val="0"/>
                    <w:spacing w:line="240" w:lineRule="auto"/>
                    <w:ind w:left="0" w:firstLine="0" w:firstLineChars="0"/>
                    <w:jc w:val="center"/>
                    <w:rPr>
                      <w:rFonts w:ascii="Times New Roman" w:hAnsi="Times New Roman"/>
                      <w:kern w:val="0"/>
                      <w:sz w:val="21"/>
                      <w:szCs w:val="21"/>
                    </w:rPr>
                  </w:pPr>
                </w:p>
              </w:tc>
              <w:tc>
                <w:tcPr>
                  <w:tcW w:w="2107"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sz w:val="21"/>
                      <w:szCs w:val="21"/>
                    </w:rPr>
                    <w:t>吸油废棉纱</w:t>
                  </w:r>
                  <w:r>
                    <w:rPr>
                      <w:rFonts w:hint="eastAsia" w:ascii="Times New Roman" w:hAnsi="Times New Roman"/>
                      <w:sz w:val="21"/>
                      <w:szCs w:val="21"/>
                    </w:rPr>
                    <w:t>、</w:t>
                  </w:r>
                  <w:r>
                    <w:rPr>
                      <w:rFonts w:ascii="Times New Roman" w:hAnsi="Times New Roman"/>
                      <w:sz w:val="21"/>
                      <w:szCs w:val="21"/>
                    </w:rPr>
                    <w:t>手套</w:t>
                  </w:r>
                </w:p>
              </w:tc>
              <w:tc>
                <w:tcPr>
                  <w:tcW w:w="1417"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危险废物</w:t>
                  </w:r>
                </w:p>
              </w:tc>
              <w:tc>
                <w:tcPr>
                  <w:tcW w:w="1156" w:type="dxa"/>
                  <w:vMerge w:val="continue"/>
                  <w:vAlign w:val="center"/>
                </w:tcPr>
                <w:p>
                  <w:pPr>
                    <w:autoSpaceDE w:val="0"/>
                    <w:autoSpaceDN w:val="0"/>
                    <w:adjustRightInd w:val="0"/>
                    <w:spacing w:line="240" w:lineRule="auto"/>
                    <w:ind w:firstLine="0"/>
                    <w:jc w:val="center"/>
                    <w:rPr>
                      <w:rFonts w:ascii="Times New Roman" w:hAnsi="Times New Roman"/>
                      <w:kern w:val="0"/>
                      <w:sz w:val="21"/>
                      <w:szCs w:val="21"/>
                    </w:rPr>
                  </w:pPr>
                </w:p>
              </w:tc>
              <w:tc>
                <w:tcPr>
                  <w:tcW w:w="3029" w:type="dxa"/>
                  <w:vMerge w:val="continue"/>
                  <w:vAlign w:val="center"/>
                </w:tcPr>
                <w:p>
                  <w:pPr>
                    <w:autoSpaceDE w:val="0"/>
                    <w:autoSpaceDN w:val="0"/>
                    <w:adjustRightInd w:val="0"/>
                    <w:spacing w:line="240" w:lineRule="auto"/>
                    <w:ind w:firstLine="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2" w:type="dxa"/>
                  <w:vAlign w:val="center"/>
                </w:tcPr>
                <w:p>
                  <w:pPr>
                    <w:pStyle w:val="104"/>
                    <w:numPr>
                      <w:ilvl w:val="0"/>
                      <w:numId w:val="37"/>
                    </w:numPr>
                    <w:autoSpaceDE w:val="0"/>
                    <w:autoSpaceDN w:val="0"/>
                    <w:adjustRightInd w:val="0"/>
                    <w:spacing w:line="240" w:lineRule="auto"/>
                    <w:ind w:left="0" w:firstLine="0" w:firstLineChars="0"/>
                    <w:jc w:val="center"/>
                    <w:rPr>
                      <w:rFonts w:ascii="Times New Roman" w:hAnsi="Times New Roman"/>
                      <w:kern w:val="0"/>
                      <w:sz w:val="21"/>
                      <w:szCs w:val="21"/>
                    </w:rPr>
                  </w:pPr>
                </w:p>
              </w:tc>
              <w:tc>
                <w:tcPr>
                  <w:tcW w:w="2107"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生活垃圾</w:t>
                  </w:r>
                </w:p>
              </w:tc>
              <w:tc>
                <w:tcPr>
                  <w:tcW w:w="1417"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一般固废</w:t>
                  </w:r>
                </w:p>
              </w:tc>
              <w:tc>
                <w:tcPr>
                  <w:tcW w:w="1156"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3.57</w:t>
                  </w:r>
                </w:p>
              </w:tc>
              <w:tc>
                <w:tcPr>
                  <w:tcW w:w="3029" w:type="dxa"/>
                  <w:vAlign w:val="center"/>
                </w:tcPr>
                <w:p>
                  <w:pPr>
                    <w:autoSpaceDE w:val="0"/>
                    <w:autoSpaceDN w:val="0"/>
                    <w:adjustRightInd w:val="0"/>
                    <w:spacing w:line="240" w:lineRule="auto"/>
                    <w:ind w:firstLine="0"/>
                    <w:jc w:val="center"/>
                    <w:rPr>
                      <w:rFonts w:ascii="Times New Roman" w:hAnsi="Times New Roman"/>
                      <w:kern w:val="0"/>
                      <w:sz w:val="21"/>
                      <w:szCs w:val="21"/>
                    </w:rPr>
                  </w:pPr>
                  <w:r>
                    <w:rPr>
                      <w:rFonts w:ascii="Times New Roman" w:hAnsi="Times New Roman"/>
                      <w:kern w:val="0"/>
                      <w:sz w:val="21"/>
                      <w:szCs w:val="21"/>
                    </w:rPr>
                    <w:t>设置垃圾桶收集，定期由附近村庄环卫车清运至指定地点</w:t>
                  </w:r>
                </w:p>
              </w:tc>
            </w:tr>
          </w:tbl>
          <w:p>
            <w:pPr>
              <w:autoSpaceDE w:val="0"/>
              <w:autoSpaceDN w:val="0"/>
              <w:adjustRightInd w:val="0"/>
              <w:spacing w:before="56"/>
              <w:ind w:left="480"/>
              <w:rPr>
                <w:rFonts w:ascii="宋体" w:hAnsi="Times New Roman" w:cs="宋体"/>
                <w:kern w:val="0"/>
              </w:rPr>
            </w:pPr>
            <w:r>
              <w:rPr>
                <w:rFonts w:hint="eastAsia" w:ascii="宋体" w:hAnsi="Times New Roman" w:cs="宋体"/>
                <w:kern w:val="0"/>
              </w:rPr>
              <w:t>危险废物管理：</w:t>
            </w:r>
          </w:p>
          <w:p>
            <w:pPr>
              <w:autoSpaceDE w:val="0"/>
              <w:autoSpaceDN w:val="0"/>
              <w:adjustRightInd w:val="0"/>
              <w:snapToGrid w:val="0"/>
              <w:ind w:firstLine="424" w:firstLineChars="177"/>
              <w:jc w:val="left"/>
              <w:rPr>
                <w:rFonts w:ascii="宋体" w:hAnsi="Times New Roman" w:cs="宋体"/>
                <w:kern w:val="0"/>
              </w:rPr>
            </w:pPr>
            <w:r>
              <w:rPr>
                <w:rFonts w:hint="eastAsia" w:ascii="宋体" w:hAnsi="Times New Roman" w:cs="宋体"/>
                <w:kern w:val="0"/>
              </w:rPr>
              <w:t>项目应按《危险废弃物贮存污染控制标准》（</w:t>
            </w:r>
            <w:r>
              <w:rPr>
                <w:rFonts w:ascii="宋体" w:hAnsi="Times New Roman" w:cs="宋体"/>
                <w:kern w:val="0"/>
              </w:rPr>
              <w:t>GB1895-2001</w:t>
            </w:r>
            <w:r>
              <w:rPr>
                <w:rFonts w:hint="eastAsia" w:ascii="宋体" w:hAnsi="Times New Roman" w:cs="宋体"/>
                <w:kern w:val="0"/>
              </w:rPr>
              <w:t>）标准在厂区西北角设置危废暂存间，危</w:t>
            </w:r>
            <w:r>
              <w:rPr>
                <w:rFonts w:ascii="Times New Roman" w:hAnsi="Times New Roman"/>
                <w:kern w:val="0"/>
              </w:rPr>
              <w:t>险废物贮存间面积为10m</w:t>
            </w:r>
            <w:r>
              <w:rPr>
                <w:rFonts w:ascii="Times New Roman" w:hAnsi="Times New Roman"/>
                <w:kern w:val="0"/>
                <w:vertAlign w:val="superscript"/>
              </w:rPr>
              <w:t>2</w:t>
            </w:r>
            <w:r>
              <w:rPr>
                <w:rFonts w:hint="eastAsia" w:ascii="宋体" w:hAnsi="Times New Roman" w:cs="宋体"/>
                <w:kern w:val="0"/>
              </w:rPr>
              <w:t>，危险废物的贮存设施必须符合国家标准和有关规定，地面与裙角要用坚固、防渗的建筑材料，基础防渗防渗层为至少</w:t>
            </w:r>
            <w:r>
              <w:rPr>
                <w:rFonts w:ascii="宋体" w:hAnsi="Times New Roman" w:cs="宋体"/>
                <w:kern w:val="0"/>
              </w:rPr>
              <w:t>1m</w:t>
            </w:r>
            <w:r>
              <w:rPr>
                <w:rFonts w:hint="eastAsia" w:ascii="宋体" w:hAnsi="Times New Roman" w:cs="宋体"/>
                <w:kern w:val="0"/>
              </w:rPr>
              <w:t>厚粘土层（渗透系数</w:t>
            </w:r>
            <w:r>
              <w:rPr>
                <w:rFonts w:ascii="宋体" w:hAnsi="Times New Roman" w:cs="宋体"/>
                <w:kern w:val="0"/>
              </w:rPr>
              <w:t>≤10</w:t>
            </w:r>
            <w:r>
              <w:rPr>
                <w:rFonts w:ascii="宋体" w:hAnsi="Times New Roman" w:cs="宋体"/>
                <w:kern w:val="0"/>
                <w:vertAlign w:val="superscript"/>
              </w:rPr>
              <w:t>-7</w:t>
            </w:r>
            <w:r>
              <w:rPr>
                <w:rFonts w:ascii="宋体" w:hAnsi="Times New Roman" w:cs="宋体"/>
                <w:kern w:val="0"/>
              </w:rPr>
              <w:t>cm/s</w:t>
            </w:r>
            <w:r>
              <w:rPr>
                <w:rFonts w:hint="eastAsia" w:ascii="宋体" w:hAnsi="Times New Roman" w:cs="宋体"/>
                <w:kern w:val="0"/>
              </w:rPr>
              <w:t>），或</w:t>
            </w:r>
            <w:r>
              <w:rPr>
                <w:rFonts w:ascii="宋体" w:hAnsi="Times New Roman" w:cs="宋体"/>
                <w:kern w:val="0"/>
              </w:rPr>
              <w:t>2mm</w:t>
            </w:r>
            <w:r>
              <w:rPr>
                <w:rFonts w:hint="eastAsia" w:ascii="宋体" w:hAnsi="Times New Roman" w:cs="宋体"/>
                <w:kern w:val="0"/>
              </w:rPr>
              <w:t>厚高密度聚乙烯，或至少</w:t>
            </w:r>
            <w:r>
              <w:rPr>
                <w:rFonts w:ascii="Times New Roman" w:hAnsi="Times New Roman"/>
                <w:kern w:val="0"/>
              </w:rPr>
              <w:t>2m</w:t>
            </w:r>
            <w:r>
              <w:rPr>
                <w:rFonts w:ascii="宋体" w:hAnsi="Times New Roman" w:cs="宋体"/>
                <w:kern w:val="0"/>
              </w:rPr>
              <w:t>m</w:t>
            </w:r>
            <w:r>
              <w:rPr>
                <w:rFonts w:hint="eastAsia" w:ascii="宋体" w:hAnsi="Times New Roman" w:cs="宋体"/>
                <w:kern w:val="0"/>
              </w:rPr>
              <w:t>厚的其他人工材料渗透系数</w:t>
            </w:r>
            <w:r>
              <w:rPr>
                <w:rFonts w:ascii="宋体" w:hAnsi="Times New Roman" w:cs="宋体"/>
                <w:kern w:val="0"/>
              </w:rPr>
              <w:t>≤10</w:t>
            </w:r>
            <w:r>
              <w:rPr>
                <w:rFonts w:ascii="宋体" w:hAnsi="Times New Roman" w:cs="宋体"/>
                <w:kern w:val="0"/>
                <w:vertAlign w:val="superscript"/>
              </w:rPr>
              <w:t>-10</w:t>
            </w:r>
            <w:r>
              <w:rPr>
                <w:rFonts w:ascii="宋体" w:hAnsi="Times New Roman" w:cs="宋体"/>
                <w:kern w:val="0"/>
              </w:rPr>
              <w:t>cm/s</w:t>
            </w:r>
            <w:r>
              <w:rPr>
                <w:rFonts w:hint="eastAsia" w:ascii="宋体" w:hAnsi="Times New Roman" w:cs="宋体"/>
                <w:kern w:val="0"/>
              </w:rPr>
              <w:t>，建筑材料必须与暂存的危险废物相容，同时，危废暂存间要做好防风、防雨、防晒工作，并设立危险废物标志，贮存期限不得超过国家规定。项目产生的危险废物按类别分类单另收集，然后定期由有危险废物处理资质的单位处理。</w:t>
            </w:r>
          </w:p>
          <w:p>
            <w:pPr>
              <w:autoSpaceDE w:val="0"/>
              <w:autoSpaceDN w:val="0"/>
              <w:adjustRightInd w:val="0"/>
              <w:snapToGrid w:val="0"/>
              <w:ind w:firstLine="424" w:firstLineChars="177"/>
              <w:jc w:val="left"/>
              <w:rPr>
                <w:rFonts w:ascii="宋体" w:hAnsi="Times New Roman" w:cs="宋体"/>
                <w:kern w:val="0"/>
              </w:rPr>
            </w:pPr>
            <w:r>
              <w:rPr>
                <w:rFonts w:hint="eastAsia" w:ascii="宋体" w:hAnsi="Times New Roman" w:cs="宋体"/>
                <w:kern w:val="0"/>
              </w:rPr>
              <w:t>本项目实施后各项固废均能得到妥善处置，对周围环境基本不产生影响。</w:t>
            </w:r>
          </w:p>
          <w:p>
            <w:pPr>
              <w:pStyle w:val="104"/>
              <w:numPr>
                <w:ilvl w:val="3"/>
                <w:numId w:val="31"/>
              </w:numPr>
              <w:autoSpaceDE w:val="0"/>
              <w:autoSpaceDN w:val="0"/>
              <w:adjustRightInd w:val="0"/>
              <w:snapToGrid w:val="0"/>
              <w:ind w:left="0" w:firstLine="566" w:firstLineChars="236"/>
              <w:jc w:val="left"/>
              <w:rPr>
                <w:rFonts w:ascii="Times New Roman" w:hAnsi="Times New Roman"/>
                <w:kern w:val="0"/>
              </w:rPr>
            </w:pPr>
            <w:r>
              <w:rPr>
                <w:rFonts w:hint="eastAsia" w:ascii="Times New Roman" w:hAnsi="Times New Roman"/>
                <w:kern w:val="0"/>
              </w:rPr>
              <w:t>土壤</w:t>
            </w:r>
            <w:r>
              <w:rPr>
                <w:rFonts w:ascii="Times New Roman" w:hAnsi="Times New Roman"/>
                <w:kern w:val="0"/>
              </w:rPr>
              <w:t>环境影响分析</w:t>
            </w:r>
          </w:p>
          <w:p>
            <w:pPr>
              <w:pStyle w:val="81"/>
              <w:ind w:firstLine="480"/>
              <w:rPr>
                <w:rFonts w:ascii="Times New Roman" w:hAnsi="Times New Roman"/>
              </w:rPr>
            </w:pPr>
            <w:r>
              <w:rPr>
                <w:rFonts w:ascii="Times New Roman" w:hAnsi="Times New Roman"/>
              </w:rPr>
              <w:t>根据《环境影响评价技术导则-</w:t>
            </w:r>
            <w:r>
              <w:rPr>
                <w:rFonts w:hint="eastAsia" w:ascii="Times New Roman" w:hAnsi="Times New Roman"/>
              </w:rPr>
              <w:t>土壤</w:t>
            </w:r>
            <w:r>
              <w:rPr>
                <w:rFonts w:ascii="Times New Roman" w:hAnsi="Times New Roman"/>
              </w:rPr>
              <w:t>环境</w:t>
            </w:r>
            <w:r>
              <w:rPr>
                <w:rFonts w:hint="eastAsia" w:ascii="Times New Roman" w:hAnsi="Times New Roman"/>
              </w:rPr>
              <w:t>（试行）</w:t>
            </w:r>
            <w:r>
              <w:rPr>
                <w:rFonts w:ascii="Times New Roman" w:hAnsi="Times New Roman"/>
              </w:rPr>
              <w:t>》（HJ964-2018），本项目属于IV类建设项目。不开展</w:t>
            </w:r>
            <w:r>
              <w:rPr>
                <w:rFonts w:hint="eastAsia" w:ascii="Times New Roman" w:hAnsi="Times New Roman"/>
              </w:rPr>
              <w:t>土壤</w:t>
            </w:r>
            <w:r>
              <w:rPr>
                <w:rFonts w:ascii="Times New Roman" w:hAnsi="Times New Roman"/>
              </w:rPr>
              <w:t>评价。</w:t>
            </w:r>
          </w:p>
          <w:p>
            <w:pPr>
              <w:pStyle w:val="104"/>
              <w:numPr>
                <w:ilvl w:val="2"/>
                <w:numId w:val="23"/>
              </w:numPr>
              <w:autoSpaceDE w:val="0"/>
              <w:autoSpaceDN w:val="0"/>
              <w:adjustRightInd w:val="0"/>
              <w:snapToGrid w:val="0"/>
              <w:ind w:left="0" w:firstLine="482"/>
              <w:jc w:val="left"/>
              <w:rPr>
                <w:rFonts w:ascii="Times New Roman" w:hAnsi="Times New Roman"/>
                <w:b/>
                <w:kern w:val="0"/>
              </w:rPr>
            </w:pPr>
            <w:r>
              <w:rPr>
                <w:rFonts w:ascii="Times New Roman" w:hAnsi="Times New Roman"/>
                <w:b/>
                <w:kern w:val="0"/>
              </w:rPr>
              <w:t>环境管理</w:t>
            </w:r>
            <w:r>
              <w:rPr>
                <w:rFonts w:hint="eastAsia" w:ascii="Times New Roman" w:hAnsi="Times New Roman"/>
                <w:b/>
                <w:kern w:val="0"/>
              </w:rPr>
              <w:t>于监测计划</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加强企业环境管理，加大企业环境监测力度，是严格执行建设项目环境影响评价制度和“三同时”制度，切实落实环境保护措施，严格控制污染物排放总量，有效改善生态环境的重要举措之一。因此，本项目应根据项目生产及运营特点，污染物排放特征及治理难易程度，制定企业的环境管理制度和环境监测计划。</w:t>
            </w:r>
          </w:p>
          <w:p>
            <w:pPr>
              <w:numPr>
                <w:ilvl w:val="1"/>
                <w:numId w:val="38"/>
              </w:numPr>
              <w:autoSpaceDE w:val="0"/>
              <w:autoSpaceDN w:val="0"/>
              <w:adjustRightInd w:val="0"/>
              <w:snapToGrid w:val="0"/>
              <w:spacing w:line="240" w:lineRule="auto"/>
              <w:ind w:hanging="708"/>
              <w:jc w:val="left"/>
              <w:rPr>
                <w:rFonts w:ascii="Times New Roman" w:hAnsi="Times New Roman"/>
                <w:kern w:val="0"/>
              </w:rPr>
            </w:pPr>
            <w:r>
              <w:rPr>
                <w:rFonts w:ascii="Times New Roman" w:hAnsi="Times New Roman"/>
                <w:kern w:val="0"/>
              </w:rPr>
              <w:t>环境管理</w:t>
            </w:r>
          </w:p>
          <w:p>
            <w:pPr>
              <w:autoSpaceDE w:val="0"/>
              <w:autoSpaceDN w:val="0"/>
              <w:adjustRightInd w:val="0"/>
              <w:spacing w:before="113" w:line="369" w:lineRule="auto"/>
              <w:ind w:right="120" w:firstLine="480"/>
              <w:rPr>
                <w:rFonts w:ascii="Times New Roman" w:hAnsi="Times New Roman"/>
                <w:kern w:val="0"/>
              </w:rPr>
            </w:pPr>
            <w:r>
              <w:rPr>
                <w:rFonts w:ascii="Times New Roman" w:hAnsi="Times New Roman"/>
                <w:kern w:val="0"/>
              </w:rPr>
              <w:t>企业的环境管理机构是我国环境管理的最基层组织，完善企业的环境管理体系是贯彻执行我国环境保护各项法规，政策的组织保障。对企业的生产进行有效的监控，及时掌握和了解污染治理与控制措施运行的效果，以及厂区周围区域环境质量的变化，为制定防治污染对策，强化环境管理提供科学依据。同时，随着企业生产规模的不断扩大和污染防治任务的逐年加重，对水、气、噪声和固废污染源监控程度的提高，更需要有一个熟悉和贯彻执行环保政策，法规和环保治理技术的组织管理机构。</w:t>
            </w:r>
          </w:p>
          <w:p>
            <w:pPr>
              <w:tabs>
                <w:tab w:val="decimal" w:pos="900"/>
              </w:tabs>
              <w:ind w:firstLine="480" w:firstLineChars="200"/>
              <w:rPr>
                <w:rFonts w:ascii="Times New Roman" w:hAnsi="Times New Roman"/>
                <w:kern w:val="0"/>
              </w:rPr>
            </w:pPr>
            <w:r>
              <w:rPr>
                <w:rFonts w:ascii="Times New Roman" w:hAnsi="Times New Roman"/>
                <w:kern w:val="0"/>
              </w:rPr>
              <w:t>结合本项目的实际状况，建议设置环保管理机构，建立健全环保管理机制。 公司领导必须亲自抓环保，并设一名专职环保负责人，统管公司环保工作；各项治理设备要齐全，设专职分析员及维修员。</w:t>
            </w:r>
          </w:p>
          <w:p>
            <w:pPr>
              <w:numPr>
                <w:ilvl w:val="1"/>
                <w:numId w:val="38"/>
              </w:numPr>
              <w:autoSpaceDE w:val="0"/>
              <w:autoSpaceDN w:val="0"/>
              <w:adjustRightInd w:val="0"/>
              <w:snapToGrid w:val="0"/>
              <w:spacing w:line="240" w:lineRule="auto"/>
              <w:ind w:hanging="708"/>
              <w:jc w:val="left"/>
              <w:rPr>
                <w:rFonts w:ascii="Times New Roman" w:hAnsi="Times New Roman"/>
                <w:kern w:val="0"/>
              </w:rPr>
            </w:pPr>
            <w:r>
              <w:rPr>
                <w:rFonts w:ascii="Times New Roman" w:hAnsi="Times New Roman"/>
                <w:kern w:val="0"/>
              </w:rPr>
              <w:t>监测计划</w:t>
            </w:r>
          </w:p>
          <w:p>
            <w:pPr>
              <w:autoSpaceDE w:val="0"/>
              <w:autoSpaceDN w:val="0"/>
              <w:adjustRightInd w:val="0"/>
              <w:spacing w:before="115" w:line="368" w:lineRule="auto"/>
              <w:ind w:firstLine="480"/>
              <w:jc w:val="left"/>
              <w:rPr>
                <w:rFonts w:ascii="Times New Roman" w:hAnsi="Times New Roman"/>
                <w:kern w:val="0"/>
              </w:rPr>
            </w:pPr>
            <w:r>
              <w:rPr>
                <w:rFonts w:ascii="Times New Roman" w:hAnsi="Times New Roman"/>
                <w:kern w:val="0"/>
              </w:rPr>
              <w:t>项目建成投产后，</w:t>
            </w:r>
            <w:r>
              <w:rPr>
                <w:rFonts w:hint="eastAsia" w:ascii="Times New Roman" w:hAnsi="Times New Roman"/>
                <w:kern w:val="0"/>
              </w:rPr>
              <w:t>建设单位</w:t>
            </w:r>
            <w:r>
              <w:rPr>
                <w:rFonts w:ascii="Times New Roman" w:hAnsi="Times New Roman"/>
                <w:kern w:val="0"/>
              </w:rPr>
              <w:t>可委托有资质单位定期对项目污染源及厂界环境状况进行例行监测，保证环境保护工作的顺利进行。</w:t>
            </w:r>
          </w:p>
          <w:p>
            <w:pPr>
              <w:numPr>
                <w:ilvl w:val="2"/>
                <w:numId w:val="38"/>
              </w:numPr>
              <w:tabs>
                <w:tab w:val="decimal" w:pos="900"/>
              </w:tabs>
              <w:ind w:left="426" w:firstLine="0"/>
              <w:rPr>
                <w:rFonts w:ascii="Times New Roman" w:hAnsi="Times New Roman"/>
                <w:kern w:val="0"/>
              </w:rPr>
            </w:pPr>
            <w:r>
              <w:rPr>
                <w:rFonts w:ascii="Times New Roman" w:hAnsi="Times New Roman"/>
                <w:kern w:val="0"/>
              </w:rPr>
              <w:t>项目污染物排放清单</w:t>
            </w:r>
          </w:p>
          <w:p>
            <w:pPr>
              <w:tabs>
                <w:tab w:val="decimal" w:pos="900"/>
              </w:tabs>
              <w:adjustRightInd w:val="0"/>
              <w:snapToGrid w:val="0"/>
              <w:ind w:firstLine="480" w:firstLineChars="200"/>
              <w:rPr>
                <w:rFonts w:ascii="Times New Roman" w:hAnsi="Times New Roman"/>
                <w:kern w:val="0"/>
              </w:rPr>
            </w:pPr>
            <w:r>
              <w:rPr>
                <w:rFonts w:ascii="Times New Roman" w:hAnsi="Times New Roman"/>
                <w:kern w:val="0"/>
              </w:rPr>
              <w:t>项目污染物排放清单见</w:t>
            </w:r>
            <w:r>
              <w:rPr>
                <w:rFonts w:ascii="Times New Roman" w:hAnsi="Times New Roman"/>
              </w:rPr>
              <w:fldChar w:fldCharType="begin"/>
            </w:r>
            <w:r>
              <w:rPr>
                <w:rFonts w:ascii="Times New Roman" w:hAnsi="Times New Roman"/>
                <w:kern w:val="0"/>
              </w:rPr>
              <w:instrText xml:space="preserve"> REF _Ref9411963 \h </w:instrText>
            </w:r>
            <w:r>
              <w:rPr>
                <w:rFonts w:ascii="Times New Roman" w:hAnsi="Times New Roman"/>
              </w:rPr>
              <w:instrText xml:space="preserve"> \* MERGEFORMAT </w:instrText>
            </w:r>
            <w:r>
              <w:rPr>
                <w:rFonts w:ascii="Times New Roman" w:hAnsi="Times New Roman"/>
              </w:rPr>
              <w:fldChar w:fldCharType="separate"/>
            </w:r>
            <w:r>
              <w:rPr>
                <w:rFonts w:ascii="Times New Roman" w:hAnsi="Times New Roman"/>
              </w:rPr>
              <w:t>表 40</w:t>
            </w:r>
            <w:r>
              <w:rPr>
                <w:rFonts w:ascii="Times New Roman" w:hAnsi="Times New Roman"/>
              </w:rPr>
              <w:fldChar w:fldCharType="end"/>
            </w:r>
            <w:r>
              <w:rPr>
                <w:rFonts w:ascii="Times New Roman" w:hAnsi="Times New Roman"/>
                <w:kern w:val="0"/>
              </w:rPr>
              <w:t>。</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（2）项目污染物监测计划</w:t>
            </w:r>
          </w:p>
          <w:p>
            <w:pPr>
              <w:autoSpaceDE w:val="0"/>
              <w:autoSpaceDN w:val="0"/>
              <w:adjustRightInd w:val="0"/>
              <w:snapToGrid w:val="0"/>
              <w:ind w:firstLine="480" w:firstLineChars="200"/>
              <w:jc w:val="left"/>
              <w:rPr>
                <w:rFonts w:ascii="宋体" w:hAnsi="Times New Roman"/>
                <w:kern w:val="0"/>
              </w:rPr>
            </w:pPr>
            <w:r>
              <w:rPr>
                <w:rFonts w:ascii="Times New Roman" w:hAnsi="Times New Roman"/>
                <w:kern w:val="0"/>
              </w:rPr>
              <w:t xml:space="preserve">参照《排污单位自行监测技术指南 </w:t>
            </w:r>
            <w:r>
              <w:rPr>
                <w:rFonts w:hint="eastAsia" w:ascii="Times New Roman" w:hAnsi="Times New Roman"/>
                <w:kern w:val="0"/>
              </w:rPr>
              <w:t>水泥工业</w:t>
            </w:r>
            <w:r>
              <w:rPr>
                <w:rFonts w:ascii="Times New Roman" w:hAnsi="Times New Roman"/>
                <w:kern w:val="0"/>
              </w:rPr>
              <w:t>》（HJ848-2017）中</w:t>
            </w:r>
            <w:r>
              <w:rPr>
                <w:rFonts w:hint="eastAsia" w:ascii="Times New Roman" w:hAnsi="Times New Roman"/>
                <w:kern w:val="0"/>
              </w:rPr>
              <w:t>“散装水泥中转站及水泥制品生产”</w:t>
            </w:r>
            <w:r>
              <w:rPr>
                <w:rFonts w:ascii="Times New Roman" w:hAnsi="Times New Roman"/>
                <w:kern w:val="0"/>
              </w:rPr>
              <w:t>要求，</w:t>
            </w:r>
            <w:r>
              <w:rPr>
                <w:rFonts w:hint="eastAsia" w:ascii="宋体" w:hAnsi="Times New Roman" w:cs="宋体"/>
                <w:kern w:val="0"/>
              </w:rPr>
              <w:t>项目污染源监测计划见</w:t>
            </w:r>
            <w:r>
              <w:rPr>
                <w:rFonts w:ascii="Times New Roman" w:hAnsi="Times New Roman"/>
              </w:rPr>
              <w:fldChar w:fldCharType="begin"/>
            </w:r>
            <w:r>
              <w:rPr>
                <w:rFonts w:ascii="Times New Roman" w:hAnsi="Times New Roman"/>
              </w:rPr>
              <w:instrText xml:space="preserve"> REF _Ref524019335 \h  \* MERGEFORMAT </w:instrText>
            </w:r>
            <w:r>
              <w:rPr>
                <w:rFonts w:ascii="Times New Roman" w:hAnsi="Times New Roman"/>
              </w:rPr>
              <w:fldChar w:fldCharType="separate"/>
            </w:r>
            <w:r>
              <w:rPr>
                <w:rFonts w:ascii="Times New Roman" w:hAnsi="Times New Roman"/>
              </w:rPr>
              <w:t>表 37</w:t>
            </w:r>
            <w:r>
              <w:rPr>
                <w:rFonts w:ascii="Times New Roman" w:hAnsi="Times New Roman"/>
              </w:rPr>
              <w:fldChar w:fldCharType="end"/>
            </w:r>
            <w:r>
              <w:rPr>
                <w:rFonts w:ascii="Times New Roman" w:hAnsi="Times New Roman"/>
                <w:kern w:val="0"/>
              </w:rPr>
              <w:t>。</w:t>
            </w:r>
          </w:p>
          <w:p>
            <w:pPr>
              <w:pStyle w:val="18"/>
              <w:spacing w:line="360" w:lineRule="auto"/>
              <w:rPr>
                <w:rFonts w:ascii="Times New Roman" w:hAnsi="Times New Roman" w:cs="Times New Roman"/>
                <w:kern w:val="0"/>
              </w:rPr>
            </w:pPr>
            <w:bookmarkStart w:id="40" w:name="_Ref524019335"/>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bookmarkEnd w:id="40"/>
            <w:r>
              <w:rPr>
                <w:rFonts w:ascii="Times New Roman" w:hAnsi="Times New Roman" w:cs="Times New Roman"/>
                <w:kern w:val="0"/>
              </w:rPr>
              <w:t>废气污染源监测计划</w:t>
            </w:r>
          </w:p>
          <w:tbl>
            <w:tblPr>
              <w:tblStyle w:val="45"/>
              <w:tblW w:w="80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34"/>
              <w:gridCol w:w="1979"/>
              <w:gridCol w:w="826"/>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 w:type="dxa"/>
                  <w:vAlign w:val="center"/>
                </w:tcPr>
                <w:p>
                  <w:pPr>
                    <w:snapToGrid w:val="0"/>
                    <w:spacing w:line="240" w:lineRule="auto"/>
                    <w:jc w:val="center"/>
                    <w:rPr>
                      <w:rFonts w:ascii="Times New Roman" w:hAnsi="Times New Roman"/>
                      <w:b/>
                      <w:sz w:val="21"/>
                      <w:szCs w:val="21"/>
                    </w:rPr>
                  </w:pPr>
                  <w:r>
                    <w:rPr>
                      <w:rFonts w:hint="eastAsia" w:ascii="Times New Roman" w:hAnsi="Times New Roman"/>
                      <w:b/>
                      <w:sz w:val="21"/>
                      <w:szCs w:val="21"/>
                    </w:rPr>
                    <w:t>类别</w:t>
                  </w:r>
                </w:p>
              </w:tc>
              <w:tc>
                <w:tcPr>
                  <w:tcW w:w="1134" w:type="dxa"/>
                  <w:vAlign w:val="center"/>
                </w:tcPr>
                <w:p>
                  <w:pPr>
                    <w:snapToGrid w:val="0"/>
                    <w:spacing w:line="240" w:lineRule="auto"/>
                    <w:jc w:val="center"/>
                    <w:rPr>
                      <w:rFonts w:ascii="Times New Roman" w:hAnsi="Times New Roman"/>
                      <w:b/>
                      <w:sz w:val="21"/>
                      <w:szCs w:val="21"/>
                    </w:rPr>
                  </w:pPr>
                  <w:r>
                    <w:rPr>
                      <w:rFonts w:hint="eastAsia" w:ascii="Times New Roman" w:hAnsi="Times New Roman"/>
                      <w:b/>
                      <w:sz w:val="21"/>
                      <w:szCs w:val="21"/>
                    </w:rPr>
                    <w:t>监测因子</w:t>
                  </w:r>
                </w:p>
              </w:tc>
              <w:tc>
                <w:tcPr>
                  <w:tcW w:w="1979" w:type="dxa"/>
                  <w:vAlign w:val="center"/>
                </w:tcPr>
                <w:p>
                  <w:pPr>
                    <w:snapToGrid w:val="0"/>
                    <w:spacing w:line="240" w:lineRule="auto"/>
                    <w:jc w:val="center"/>
                    <w:rPr>
                      <w:rFonts w:ascii="Times New Roman" w:hAnsi="Times New Roman"/>
                      <w:b/>
                      <w:sz w:val="21"/>
                      <w:szCs w:val="21"/>
                    </w:rPr>
                  </w:pPr>
                  <w:r>
                    <w:rPr>
                      <w:rFonts w:ascii="Times New Roman" w:hAnsi="Times New Roman"/>
                      <w:b/>
                      <w:sz w:val="21"/>
                      <w:szCs w:val="21"/>
                    </w:rPr>
                    <w:t>监测位置</w:t>
                  </w:r>
                </w:p>
              </w:tc>
              <w:tc>
                <w:tcPr>
                  <w:tcW w:w="826" w:type="dxa"/>
                  <w:vAlign w:val="center"/>
                </w:tcPr>
                <w:p>
                  <w:pPr>
                    <w:snapToGrid w:val="0"/>
                    <w:spacing w:line="240" w:lineRule="auto"/>
                    <w:jc w:val="center"/>
                    <w:rPr>
                      <w:rFonts w:ascii="Times New Roman" w:hAnsi="Times New Roman"/>
                      <w:b/>
                      <w:sz w:val="21"/>
                      <w:szCs w:val="21"/>
                    </w:rPr>
                  </w:pPr>
                  <w:r>
                    <w:rPr>
                      <w:rFonts w:ascii="Times New Roman" w:hAnsi="Times New Roman"/>
                      <w:b/>
                      <w:sz w:val="21"/>
                      <w:szCs w:val="21"/>
                    </w:rPr>
                    <w:t>监测频率</w:t>
                  </w:r>
                </w:p>
              </w:tc>
              <w:tc>
                <w:tcPr>
                  <w:tcW w:w="3216" w:type="dxa"/>
                  <w:vAlign w:val="center"/>
                </w:tcPr>
                <w:p>
                  <w:pPr>
                    <w:snapToGrid w:val="0"/>
                    <w:spacing w:line="240" w:lineRule="auto"/>
                    <w:jc w:val="center"/>
                    <w:rPr>
                      <w:rFonts w:ascii="Times New Roman" w:hAnsi="Times New Roman"/>
                      <w:b/>
                      <w:sz w:val="21"/>
                      <w:szCs w:val="21"/>
                    </w:rPr>
                  </w:pPr>
                  <w:r>
                    <w:rPr>
                      <w:rFonts w:ascii="Times New Roman" w:hAnsi="Times New Roman"/>
                      <w:b/>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 w:type="dxa"/>
                  <w:vMerge w:val="restart"/>
                  <w:vAlign w:val="center"/>
                </w:tcPr>
                <w:p>
                  <w:pPr>
                    <w:snapToGrid w:val="0"/>
                    <w:spacing w:line="240" w:lineRule="auto"/>
                    <w:jc w:val="center"/>
                    <w:rPr>
                      <w:rFonts w:ascii="Times New Roman" w:hAnsi="Times New Roman"/>
                      <w:sz w:val="21"/>
                      <w:szCs w:val="21"/>
                    </w:rPr>
                  </w:pPr>
                  <w:r>
                    <w:rPr>
                      <w:rFonts w:hint="eastAsia" w:ascii="Times New Roman" w:hAnsi="Times New Roman"/>
                      <w:kern w:val="0"/>
                      <w:sz w:val="21"/>
                      <w:szCs w:val="21"/>
                    </w:rPr>
                    <w:t>废气</w:t>
                  </w:r>
                </w:p>
              </w:tc>
              <w:tc>
                <w:tcPr>
                  <w:tcW w:w="1134" w:type="dxa"/>
                  <w:vMerge w:val="restart"/>
                  <w:vAlign w:val="center"/>
                </w:tcPr>
                <w:p>
                  <w:pPr>
                    <w:snapToGrid w:val="0"/>
                    <w:spacing w:line="240" w:lineRule="auto"/>
                    <w:jc w:val="center"/>
                    <w:rPr>
                      <w:rFonts w:ascii="Times New Roman" w:hAnsi="Times New Roman"/>
                      <w:sz w:val="21"/>
                      <w:szCs w:val="21"/>
                    </w:rPr>
                  </w:pPr>
                  <w:r>
                    <w:rPr>
                      <w:rFonts w:ascii="Times New Roman" w:hAnsi="Times New Roman"/>
                      <w:sz w:val="21"/>
                      <w:szCs w:val="21"/>
                    </w:rPr>
                    <w:t>颗粒物</w:t>
                  </w:r>
                </w:p>
              </w:tc>
              <w:tc>
                <w:tcPr>
                  <w:tcW w:w="1979" w:type="dxa"/>
                  <w:vAlign w:val="center"/>
                </w:tcPr>
                <w:p>
                  <w:pPr>
                    <w:snapToGrid w:val="0"/>
                    <w:spacing w:line="240" w:lineRule="auto"/>
                    <w:jc w:val="center"/>
                    <w:rPr>
                      <w:rFonts w:ascii="Times New Roman" w:hAnsi="Times New Roman"/>
                      <w:kern w:val="0"/>
                      <w:position w:val="15"/>
                      <w:sz w:val="21"/>
                      <w:szCs w:val="21"/>
                    </w:rPr>
                  </w:pPr>
                  <w:r>
                    <w:rPr>
                      <w:rFonts w:ascii="Times New Roman" w:hAnsi="Times New Roman"/>
                      <w:kern w:val="0"/>
                      <w:position w:val="15"/>
                      <w:sz w:val="21"/>
                      <w:szCs w:val="21"/>
                    </w:rPr>
                    <w:t>粉料罐：排气筒</w:t>
                  </w:r>
                </w:p>
                <w:p>
                  <w:pPr>
                    <w:snapToGrid w:val="0"/>
                    <w:spacing w:line="240" w:lineRule="auto"/>
                    <w:jc w:val="center"/>
                    <w:rPr>
                      <w:rFonts w:ascii="Times New Roman" w:hAnsi="Times New Roman"/>
                      <w:kern w:val="0"/>
                      <w:sz w:val="21"/>
                      <w:szCs w:val="21"/>
                    </w:rPr>
                  </w:pPr>
                  <w:r>
                    <w:rPr>
                      <w:rFonts w:ascii="Times New Roman" w:hAnsi="Times New Roman"/>
                      <w:kern w:val="0"/>
                      <w:position w:val="15"/>
                      <w:sz w:val="21"/>
                      <w:szCs w:val="21"/>
                    </w:rPr>
                    <w:t>破碎站：排气筒</w:t>
                  </w:r>
                </w:p>
              </w:tc>
              <w:tc>
                <w:tcPr>
                  <w:tcW w:w="826" w:type="dxa"/>
                  <w:vAlign w:val="center"/>
                </w:tcPr>
                <w:p>
                  <w:pPr>
                    <w:snapToGrid w:val="0"/>
                    <w:spacing w:line="240" w:lineRule="auto"/>
                    <w:jc w:val="center"/>
                    <w:rPr>
                      <w:rFonts w:ascii="Times New Roman" w:hAnsi="Times New Roman"/>
                      <w:sz w:val="21"/>
                      <w:szCs w:val="21"/>
                    </w:rPr>
                  </w:pPr>
                  <w:r>
                    <w:rPr>
                      <w:rFonts w:ascii="Times New Roman" w:hAnsi="Times New Roman"/>
                      <w:sz w:val="21"/>
                      <w:szCs w:val="21"/>
                    </w:rPr>
                    <w:t>1次/两年</w:t>
                  </w:r>
                </w:p>
              </w:tc>
              <w:tc>
                <w:tcPr>
                  <w:tcW w:w="3216" w:type="dxa"/>
                  <w:vAlign w:val="center"/>
                </w:tcPr>
                <w:p>
                  <w:pPr>
                    <w:snapToGrid w:val="0"/>
                    <w:spacing w:line="240" w:lineRule="auto"/>
                    <w:jc w:val="center"/>
                    <w:rPr>
                      <w:rFonts w:ascii="Times New Roman" w:hAnsi="Times New Roman"/>
                      <w:sz w:val="21"/>
                      <w:szCs w:val="21"/>
                    </w:rPr>
                  </w:pPr>
                  <w:r>
                    <w:rPr>
                      <w:rFonts w:ascii="Times New Roman" w:hAnsi="Times New Roman"/>
                      <w:kern w:val="0"/>
                      <w:sz w:val="21"/>
                      <w:szCs w:val="21"/>
                    </w:rPr>
                    <w:t>《关中地区重点行业大气污染物排放标准》（DB61/941-2018）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 w:type="dxa"/>
                  <w:vMerge w:val="continue"/>
                  <w:vAlign w:val="center"/>
                </w:tcPr>
                <w:p>
                  <w:pPr>
                    <w:snapToGrid w:val="0"/>
                    <w:spacing w:line="240" w:lineRule="auto"/>
                    <w:jc w:val="center"/>
                    <w:rPr>
                      <w:rFonts w:ascii="Times New Roman" w:hAnsi="Times New Roman"/>
                      <w:kern w:val="0"/>
                      <w:sz w:val="21"/>
                      <w:szCs w:val="21"/>
                    </w:rPr>
                  </w:pPr>
                </w:p>
              </w:tc>
              <w:tc>
                <w:tcPr>
                  <w:tcW w:w="1134" w:type="dxa"/>
                  <w:vMerge w:val="continue"/>
                  <w:vAlign w:val="center"/>
                </w:tcPr>
                <w:p>
                  <w:pPr>
                    <w:snapToGrid w:val="0"/>
                    <w:spacing w:line="240" w:lineRule="auto"/>
                    <w:jc w:val="center"/>
                    <w:rPr>
                      <w:rFonts w:ascii="Times New Roman" w:hAnsi="Times New Roman"/>
                      <w:sz w:val="21"/>
                      <w:szCs w:val="21"/>
                    </w:rPr>
                  </w:pPr>
                </w:p>
              </w:tc>
              <w:tc>
                <w:tcPr>
                  <w:tcW w:w="1979" w:type="dxa"/>
                  <w:vAlign w:val="center"/>
                </w:tcPr>
                <w:p>
                  <w:pPr>
                    <w:snapToGrid w:val="0"/>
                    <w:spacing w:line="240" w:lineRule="auto"/>
                    <w:jc w:val="center"/>
                    <w:rPr>
                      <w:rFonts w:ascii="宋体" w:hAnsi="Times New Roman" w:cs="宋体"/>
                      <w:kern w:val="0"/>
                      <w:position w:val="15"/>
                      <w:sz w:val="21"/>
                      <w:szCs w:val="21"/>
                    </w:rPr>
                  </w:pPr>
                  <w:r>
                    <w:rPr>
                      <w:rFonts w:hint="eastAsia" w:ascii="Times New Roman" w:hAnsi="Times New Roman"/>
                      <w:kern w:val="0"/>
                      <w:sz w:val="21"/>
                      <w:szCs w:val="21"/>
                    </w:rPr>
                    <w:t>无组织：</w:t>
                  </w:r>
                  <w:r>
                    <w:rPr>
                      <w:rFonts w:hint="eastAsia" w:ascii="宋体" w:hAnsi="Times New Roman" w:cs="宋体"/>
                      <w:kern w:val="0"/>
                      <w:sz w:val="21"/>
                      <w:szCs w:val="21"/>
                    </w:rPr>
                    <w:t>厂区上风向设</w:t>
                  </w:r>
                  <w:r>
                    <w:rPr>
                      <w:rFonts w:ascii="Times New Roman" w:hAnsi="Times New Roman"/>
                      <w:kern w:val="0"/>
                      <w:sz w:val="21"/>
                      <w:szCs w:val="21"/>
                    </w:rPr>
                    <w:t>1</w:t>
                  </w:r>
                  <w:r>
                    <w:rPr>
                      <w:rFonts w:hint="eastAsia" w:ascii="宋体" w:hAnsi="Times New Roman" w:cs="宋体"/>
                      <w:kern w:val="0"/>
                      <w:sz w:val="21"/>
                      <w:szCs w:val="21"/>
                    </w:rPr>
                    <w:t>个点，下风向设</w:t>
                  </w:r>
                  <w:r>
                    <w:rPr>
                      <w:rFonts w:ascii="Times New Roman" w:hAnsi="Times New Roman"/>
                      <w:kern w:val="0"/>
                      <w:sz w:val="21"/>
                      <w:szCs w:val="21"/>
                    </w:rPr>
                    <w:t>3</w:t>
                  </w:r>
                  <w:r>
                    <w:rPr>
                      <w:rFonts w:hint="eastAsia" w:ascii="宋体" w:hAnsi="Times New Roman" w:cs="宋体"/>
                      <w:kern w:val="0"/>
                      <w:sz w:val="21"/>
                      <w:szCs w:val="21"/>
                    </w:rPr>
                    <w:t>个</w:t>
                  </w:r>
                </w:p>
              </w:tc>
              <w:tc>
                <w:tcPr>
                  <w:tcW w:w="826" w:type="dxa"/>
                  <w:vAlign w:val="center"/>
                </w:tcPr>
                <w:p>
                  <w:pPr>
                    <w:snapToGrid w:val="0"/>
                    <w:spacing w:line="240" w:lineRule="auto"/>
                    <w:jc w:val="center"/>
                    <w:rPr>
                      <w:rFonts w:ascii="Times New Roman" w:hAnsi="Times New Roman"/>
                      <w:sz w:val="21"/>
                      <w:szCs w:val="21"/>
                    </w:rPr>
                  </w:pPr>
                  <w:r>
                    <w:rPr>
                      <w:rFonts w:hint="eastAsia" w:ascii="Times New Roman" w:hAnsi="Times New Roman"/>
                      <w:sz w:val="21"/>
                      <w:szCs w:val="21"/>
                    </w:rPr>
                    <w:t>一次/季度</w:t>
                  </w:r>
                </w:p>
              </w:tc>
              <w:tc>
                <w:tcPr>
                  <w:tcW w:w="3216" w:type="dxa"/>
                  <w:vAlign w:val="center"/>
                </w:tcPr>
                <w:p>
                  <w:pPr>
                    <w:snapToGrid w:val="0"/>
                    <w:spacing w:line="240" w:lineRule="auto"/>
                    <w:jc w:val="center"/>
                    <w:rPr>
                      <w:rFonts w:ascii="Times New Roman" w:hAnsi="Times New Roman"/>
                      <w:kern w:val="0"/>
                      <w:sz w:val="21"/>
                      <w:szCs w:val="21"/>
                    </w:rPr>
                  </w:pPr>
                  <w:r>
                    <w:rPr>
                      <w:rFonts w:ascii="Times New Roman" w:hAnsi="Times New Roman"/>
                      <w:kern w:val="0"/>
                      <w:sz w:val="21"/>
                      <w:szCs w:val="21"/>
                    </w:rPr>
                    <w:t>《砖瓦工业大气污染物排放标准》（GB29620-2013）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5" w:type="dxa"/>
                  <w:vAlign w:val="center"/>
                </w:tcPr>
                <w:p>
                  <w:pPr>
                    <w:autoSpaceDE w:val="0"/>
                    <w:autoSpaceDN w:val="0"/>
                    <w:adjustRightInd w:val="0"/>
                    <w:spacing w:before="1" w:line="210" w:lineRule="exact"/>
                    <w:jc w:val="center"/>
                    <w:rPr>
                      <w:rFonts w:ascii="Times New Roman" w:hAnsi="Times New Roman"/>
                      <w:kern w:val="0"/>
                      <w:sz w:val="21"/>
                      <w:szCs w:val="21"/>
                    </w:rPr>
                  </w:pPr>
                  <w:r>
                    <w:rPr>
                      <w:rFonts w:hint="eastAsia" w:ascii="宋体" w:hAnsi="Times New Roman" w:cs="宋体"/>
                      <w:kern w:val="0"/>
                      <w:sz w:val="21"/>
                      <w:szCs w:val="21"/>
                    </w:rPr>
                    <w:t>噪声</w:t>
                  </w:r>
                </w:p>
              </w:tc>
              <w:tc>
                <w:tcPr>
                  <w:tcW w:w="1134" w:type="dxa"/>
                  <w:vAlign w:val="center"/>
                </w:tcPr>
                <w:p>
                  <w:pPr>
                    <w:snapToGrid w:val="0"/>
                    <w:spacing w:line="240" w:lineRule="auto"/>
                    <w:jc w:val="center"/>
                    <w:rPr>
                      <w:rFonts w:ascii="Times New Roman" w:hAnsi="Times New Roman"/>
                      <w:sz w:val="21"/>
                      <w:szCs w:val="21"/>
                    </w:rPr>
                  </w:pPr>
                  <w:r>
                    <w:rPr>
                      <w:rFonts w:ascii="Times New Roman" w:hAnsi="Times New Roman"/>
                      <w:kern w:val="0"/>
                      <w:sz w:val="21"/>
                      <w:szCs w:val="21"/>
                    </w:rPr>
                    <w:t>Leq</w:t>
                  </w:r>
                  <w:r>
                    <w:rPr>
                      <w:rFonts w:hint="eastAsia" w:ascii="宋体" w:hAnsi="Times New Roman" w:cs="宋体"/>
                      <w:kern w:val="0"/>
                      <w:sz w:val="21"/>
                      <w:szCs w:val="21"/>
                    </w:rPr>
                    <w:t>（</w:t>
                  </w:r>
                  <w:r>
                    <w:rPr>
                      <w:rFonts w:ascii="Times New Roman" w:hAnsi="Times New Roman"/>
                      <w:kern w:val="0"/>
                      <w:sz w:val="21"/>
                      <w:szCs w:val="21"/>
                    </w:rPr>
                    <w:t>A</w:t>
                  </w:r>
                  <w:r>
                    <w:rPr>
                      <w:rFonts w:hint="eastAsia" w:ascii="宋体" w:hAnsi="Times New Roman" w:cs="宋体"/>
                      <w:kern w:val="0"/>
                      <w:sz w:val="21"/>
                      <w:szCs w:val="21"/>
                    </w:rPr>
                    <w:t>）</w:t>
                  </w:r>
                </w:p>
              </w:tc>
              <w:tc>
                <w:tcPr>
                  <w:tcW w:w="1979" w:type="dxa"/>
                  <w:vAlign w:val="center"/>
                </w:tcPr>
                <w:p>
                  <w:pPr>
                    <w:snapToGrid w:val="0"/>
                    <w:spacing w:line="240" w:lineRule="auto"/>
                    <w:jc w:val="center"/>
                    <w:rPr>
                      <w:rFonts w:ascii="Times New Roman" w:hAnsi="Times New Roman"/>
                      <w:kern w:val="0"/>
                      <w:sz w:val="21"/>
                      <w:szCs w:val="21"/>
                    </w:rPr>
                  </w:pPr>
                  <w:r>
                    <w:rPr>
                      <w:rFonts w:hint="eastAsia" w:ascii="宋体" w:hAnsi="Times New Roman" w:cs="宋体"/>
                      <w:kern w:val="0"/>
                      <w:sz w:val="21"/>
                      <w:szCs w:val="21"/>
                    </w:rPr>
                    <w:t>四周厂界外</w:t>
                  </w:r>
                  <w:r>
                    <w:rPr>
                      <w:rFonts w:ascii="Times New Roman" w:hAnsi="Times New Roman"/>
                      <w:kern w:val="0"/>
                      <w:sz w:val="21"/>
                      <w:szCs w:val="21"/>
                    </w:rPr>
                    <w:t>1m</w:t>
                  </w:r>
                </w:p>
              </w:tc>
              <w:tc>
                <w:tcPr>
                  <w:tcW w:w="826" w:type="dxa"/>
                  <w:vAlign w:val="center"/>
                </w:tcPr>
                <w:p>
                  <w:pPr>
                    <w:snapToGrid w:val="0"/>
                    <w:spacing w:line="240" w:lineRule="auto"/>
                    <w:jc w:val="center"/>
                    <w:rPr>
                      <w:rFonts w:ascii="Times New Roman" w:hAnsi="Times New Roman"/>
                      <w:sz w:val="21"/>
                      <w:szCs w:val="21"/>
                    </w:rPr>
                  </w:pPr>
                  <w:r>
                    <w:rPr>
                      <w:rFonts w:hint="eastAsia" w:ascii="Times New Roman" w:hAnsi="Times New Roman"/>
                      <w:sz w:val="21"/>
                      <w:szCs w:val="21"/>
                    </w:rPr>
                    <w:t>一次/季度</w:t>
                  </w:r>
                </w:p>
              </w:tc>
              <w:tc>
                <w:tcPr>
                  <w:tcW w:w="3216" w:type="dxa"/>
                  <w:vAlign w:val="center"/>
                </w:tcPr>
                <w:p>
                  <w:pPr>
                    <w:snapToGrid w:val="0"/>
                    <w:spacing w:line="240" w:lineRule="auto"/>
                    <w:jc w:val="center"/>
                    <w:rPr>
                      <w:rFonts w:ascii="Times New Roman" w:hAnsi="Times New Roman"/>
                      <w:bCs/>
                      <w:kern w:val="0"/>
                      <w:sz w:val="21"/>
                      <w:szCs w:val="21"/>
                    </w:rPr>
                  </w:pPr>
                  <w:r>
                    <w:rPr>
                      <w:rFonts w:ascii="Times New Roman" w:hAnsi="Times New Roman"/>
                      <w:kern w:val="0"/>
                      <w:sz w:val="21"/>
                      <w:szCs w:val="21"/>
                    </w:rPr>
                    <w:t>《工业企业厂界环境噪声排放标准》（GB12348-2008）2类标准</w:t>
                  </w:r>
                </w:p>
              </w:tc>
            </w:tr>
          </w:tbl>
          <w:p>
            <w:pPr>
              <w:pStyle w:val="104"/>
              <w:numPr>
                <w:ilvl w:val="2"/>
                <w:numId w:val="23"/>
              </w:numPr>
              <w:autoSpaceDE w:val="0"/>
              <w:autoSpaceDN w:val="0"/>
              <w:adjustRightInd w:val="0"/>
              <w:snapToGrid w:val="0"/>
              <w:ind w:left="0" w:firstLine="510" w:firstLineChars="0"/>
              <w:jc w:val="left"/>
              <w:rPr>
                <w:rFonts w:ascii="Times New Roman" w:hAnsi="Times New Roman"/>
                <w:b/>
                <w:kern w:val="0"/>
              </w:rPr>
            </w:pPr>
            <w:r>
              <w:rPr>
                <w:rFonts w:hint="eastAsia" w:ascii="Times New Roman" w:hAnsi="Times New Roman"/>
                <w:b/>
                <w:kern w:val="0"/>
              </w:rPr>
              <w:t>环保投资与运行维护</w:t>
            </w:r>
          </w:p>
          <w:p>
            <w:pPr>
              <w:widowControl/>
              <w:snapToGrid w:val="0"/>
              <w:ind w:firstLine="480"/>
              <w:jc w:val="left"/>
              <w:rPr>
                <w:rFonts w:ascii="Times New Roman" w:hAnsi="Times New Roman"/>
              </w:rPr>
            </w:pPr>
            <w:r>
              <w:rPr>
                <w:rFonts w:hint="eastAsia" w:ascii="宋体" w:hAnsi="Times New Roman" w:cs="宋体"/>
                <w:kern w:val="0"/>
              </w:rPr>
              <w:t>本项目总投资</w:t>
            </w:r>
            <w:r>
              <w:rPr>
                <w:rFonts w:ascii="Times New Roman" w:hAnsi="Times New Roman"/>
                <w:kern w:val="0"/>
              </w:rPr>
              <w:t>1200</w:t>
            </w:r>
            <w:r>
              <w:rPr>
                <w:rFonts w:hint="eastAsia" w:ascii="宋体" w:hAnsi="Times New Roman" w:cs="宋体"/>
                <w:kern w:val="0"/>
              </w:rPr>
              <w:t>万元，环保投资</w:t>
            </w:r>
            <w:r>
              <w:rPr>
                <w:rFonts w:ascii="Times New Roman" w:hAnsi="Times New Roman"/>
                <w:kern w:val="0"/>
              </w:rPr>
              <w:t>38.3</w:t>
            </w:r>
            <w:r>
              <w:rPr>
                <w:rFonts w:hint="eastAsia" w:ascii="宋体" w:hAnsi="Times New Roman" w:cs="宋体"/>
                <w:kern w:val="0"/>
              </w:rPr>
              <w:t>万元，环保投资占总投资比例</w:t>
            </w:r>
            <w:r>
              <w:rPr>
                <w:rFonts w:ascii="Times New Roman" w:hAnsi="Times New Roman"/>
                <w:kern w:val="0"/>
              </w:rPr>
              <w:t>3.19%</w:t>
            </w:r>
            <w:r>
              <w:rPr>
                <w:rFonts w:hint="eastAsia" w:ascii="宋体" w:hAnsi="Times New Roman" w:cs="宋体"/>
                <w:kern w:val="0"/>
              </w:rPr>
              <w:t>。主要环保设施投资见</w:t>
            </w:r>
            <w:r>
              <w:rPr>
                <w:rFonts w:ascii="Times New Roman" w:hAnsi="Times New Roman"/>
              </w:rPr>
              <w:fldChar w:fldCharType="begin"/>
            </w:r>
            <w:r>
              <w:rPr>
                <w:rFonts w:ascii="宋体" w:hAnsi="Times New Roman" w:cs="宋体"/>
                <w:kern w:val="0"/>
              </w:rPr>
              <w:instrText xml:space="preserve"> </w:instrText>
            </w:r>
            <w:r>
              <w:rPr>
                <w:rFonts w:hint="eastAsia" w:ascii="宋体" w:hAnsi="Times New Roman" w:cs="宋体"/>
                <w:kern w:val="0"/>
              </w:rPr>
              <w:instrText xml:space="preserve">REF _Ref7448781 \h</w:instrText>
            </w:r>
            <w:r>
              <w:rPr>
                <w:rFonts w:ascii="宋体" w:hAnsi="Times New Roman" w:cs="宋体"/>
                <w:kern w:val="0"/>
              </w:rPr>
              <w:instrText xml:space="preserve"> </w:instrText>
            </w:r>
            <w:r>
              <w:rPr>
                <w:rFonts w:ascii="Times New Roman" w:hAnsi="Times New Roman"/>
              </w:rPr>
              <w:instrText xml:space="preserve"> \* MERGEFORMAT </w:instrText>
            </w:r>
            <w:r>
              <w:rPr>
                <w:rFonts w:ascii="Times New Roman" w:hAnsi="Times New Roman"/>
              </w:rPr>
              <w:fldChar w:fldCharType="separate"/>
            </w:r>
            <w:r>
              <w:rPr>
                <w:rFonts w:ascii="Times New Roman" w:hAnsi="Times New Roman"/>
              </w:rPr>
              <w:t>表38</w:t>
            </w:r>
            <w:r>
              <w:rPr>
                <w:rFonts w:ascii="Times New Roman" w:hAnsi="Times New Roman"/>
              </w:rPr>
              <w:fldChar w:fldCharType="end"/>
            </w:r>
            <w:r>
              <w:rPr>
                <w:rFonts w:ascii="Times New Roman" w:hAnsi="Times New Roman"/>
              </w:rPr>
              <w:t>。</w:t>
            </w:r>
          </w:p>
          <w:p>
            <w:pPr>
              <w:pStyle w:val="104"/>
              <w:ind w:firstLine="482"/>
              <w:jc w:val="center"/>
              <w:rPr>
                <w:rFonts w:ascii="Times New Roman" w:hAnsi="Times New Roman"/>
                <w:b/>
              </w:rPr>
            </w:pPr>
            <w:bookmarkStart w:id="41" w:name="_Ref7448781"/>
            <w:r>
              <w:rPr>
                <w:rFonts w:ascii="Times New Roman" w:hAnsi="Times New Roman"/>
                <w:b/>
              </w:rPr>
              <w:t>表</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38</w:t>
            </w:r>
            <w:r>
              <w:rPr>
                <w:rFonts w:ascii="Times New Roman" w:hAnsi="Times New Roman"/>
                <w:b/>
              </w:rPr>
              <w:fldChar w:fldCharType="end"/>
            </w:r>
            <w:bookmarkEnd w:id="41"/>
            <w:r>
              <w:rPr>
                <w:rFonts w:ascii="Times New Roman" w:hAnsi="Times New Roman"/>
                <w:b/>
              </w:rPr>
              <w:t>环保投资一览表</w:t>
            </w:r>
          </w:p>
          <w:tbl>
            <w:tblPr>
              <w:tblStyle w:val="4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851"/>
              <w:gridCol w:w="1701"/>
              <w:gridCol w:w="1417"/>
              <w:gridCol w:w="2837"/>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34" w:type="dxa"/>
                  <w:gridSpan w:val="3"/>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污染源</w:t>
                  </w:r>
                </w:p>
              </w:tc>
              <w:tc>
                <w:tcPr>
                  <w:tcW w:w="1417" w:type="dxa"/>
                  <w:vAlign w:val="center"/>
                </w:tcPr>
                <w:p>
                  <w:pPr>
                    <w:adjustRightInd w:val="0"/>
                    <w:snapToGrid w:val="0"/>
                    <w:spacing w:line="240" w:lineRule="auto"/>
                    <w:jc w:val="center"/>
                    <w:rPr>
                      <w:rFonts w:ascii="Times New Roman" w:hAnsi="Times New Roman"/>
                      <w:b/>
                      <w:sz w:val="21"/>
                      <w:szCs w:val="21"/>
                    </w:rPr>
                  </w:pPr>
                  <w:r>
                    <w:rPr>
                      <w:rFonts w:hint="eastAsia" w:ascii="Times New Roman" w:hAnsi="Times New Roman"/>
                      <w:b/>
                      <w:sz w:val="21"/>
                      <w:szCs w:val="21"/>
                    </w:rPr>
                    <w:t>污染物</w:t>
                  </w:r>
                </w:p>
              </w:tc>
              <w:tc>
                <w:tcPr>
                  <w:tcW w:w="2837"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治理措施</w:t>
                  </w:r>
                </w:p>
              </w:tc>
              <w:tc>
                <w:tcPr>
                  <w:tcW w:w="908"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2" w:type="dxa"/>
                  <w:vMerge w:val="restart"/>
                  <w:vAlign w:val="center"/>
                </w:tcPr>
                <w:p>
                  <w:pPr>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施工期</w:t>
                  </w:r>
                </w:p>
              </w:tc>
              <w:tc>
                <w:tcPr>
                  <w:tcW w:w="851" w:type="dxa"/>
                  <w:vAlign w:val="center"/>
                </w:tcPr>
                <w:p>
                  <w:pPr>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废气</w:t>
                  </w:r>
                </w:p>
              </w:tc>
              <w:tc>
                <w:tcPr>
                  <w:tcW w:w="1701" w:type="dxa"/>
                  <w:vAlign w:val="center"/>
                </w:tcPr>
                <w:p>
                  <w:pPr>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扬尘</w:t>
                  </w:r>
                </w:p>
              </w:tc>
              <w:tc>
                <w:tcPr>
                  <w:tcW w:w="1417" w:type="dxa"/>
                  <w:vAlign w:val="center"/>
                </w:tcPr>
                <w:p>
                  <w:pPr>
                    <w:adjustRightInd w:val="0"/>
                    <w:snapToGrid w:val="0"/>
                    <w:spacing w:line="240" w:lineRule="auto"/>
                    <w:jc w:val="center"/>
                    <w:rPr>
                      <w:rFonts w:ascii="Times New Roman" w:hAnsi="Times New Roman"/>
                      <w:b/>
                      <w:sz w:val="21"/>
                      <w:szCs w:val="21"/>
                    </w:rPr>
                  </w:pPr>
                  <w:r>
                    <w:rPr>
                      <w:rFonts w:hint="eastAsia" w:ascii="Times New Roman" w:hAnsi="Times New Roman"/>
                      <w:sz w:val="21"/>
                      <w:szCs w:val="21"/>
                    </w:rPr>
                    <w:t>颗粒物</w:t>
                  </w:r>
                </w:p>
              </w:tc>
              <w:tc>
                <w:tcPr>
                  <w:tcW w:w="2837" w:type="dxa"/>
                  <w:vAlign w:val="center"/>
                </w:tcPr>
                <w:p>
                  <w:pPr>
                    <w:adjustRightInd w:val="0"/>
                    <w:snapToGrid w:val="0"/>
                    <w:spacing w:line="240" w:lineRule="auto"/>
                    <w:jc w:val="center"/>
                    <w:rPr>
                      <w:rFonts w:ascii="Times New Roman" w:hAnsi="Times New Roman"/>
                      <w:b/>
                      <w:sz w:val="21"/>
                      <w:szCs w:val="21"/>
                    </w:rPr>
                  </w:pPr>
                  <w:r>
                    <w:rPr>
                      <w:rFonts w:hint="eastAsia" w:ascii="Times New Roman" w:hAnsi="Times New Roman"/>
                      <w:bCs/>
                      <w:sz w:val="21"/>
                      <w:szCs w:val="21"/>
                    </w:rPr>
                    <w:t>加强施工期扬尘管理，洒水抑尘、设置围挡</w:t>
                  </w:r>
                </w:p>
              </w:tc>
              <w:tc>
                <w:tcPr>
                  <w:tcW w:w="908" w:type="dxa"/>
                  <w:vAlign w:val="center"/>
                </w:tcPr>
                <w:p>
                  <w:pPr>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2</w:t>
                  </w:r>
                  <w:r>
                    <w:rPr>
                      <w:rFonts w:ascii="Times New Roman" w:hAnsi="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2" w:type="dxa"/>
                  <w:vMerge w:val="continue"/>
                  <w:vAlign w:val="center"/>
                </w:tcPr>
                <w:p>
                  <w:pPr>
                    <w:adjustRightInd w:val="0"/>
                    <w:snapToGrid w:val="0"/>
                    <w:spacing w:line="240" w:lineRule="auto"/>
                    <w:jc w:val="center"/>
                    <w:rPr>
                      <w:rFonts w:ascii="Times New Roman" w:hAnsi="Times New Roman"/>
                      <w:bCs/>
                      <w:sz w:val="21"/>
                      <w:szCs w:val="21"/>
                    </w:rPr>
                  </w:pPr>
                </w:p>
              </w:tc>
              <w:tc>
                <w:tcPr>
                  <w:tcW w:w="2552" w:type="dxa"/>
                  <w:gridSpan w:val="2"/>
                  <w:vAlign w:val="center"/>
                </w:tcPr>
                <w:p>
                  <w:pPr>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废水</w:t>
                  </w:r>
                </w:p>
              </w:tc>
              <w:tc>
                <w:tcPr>
                  <w:tcW w:w="1417" w:type="dxa"/>
                  <w:vAlign w:val="center"/>
                </w:tcPr>
                <w:p>
                  <w:pPr>
                    <w:adjustRightInd w:val="0"/>
                    <w:snapToGrid w:val="0"/>
                    <w:spacing w:line="240" w:lineRule="auto"/>
                    <w:jc w:val="center"/>
                    <w:rPr>
                      <w:rFonts w:ascii="Times New Roman" w:hAnsi="Times New Roman"/>
                      <w:b/>
                      <w:sz w:val="21"/>
                      <w:szCs w:val="21"/>
                    </w:rPr>
                  </w:pPr>
                  <w:r>
                    <w:rPr>
                      <w:rFonts w:hint="eastAsia" w:ascii="Times New Roman" w:hAnsi="Times New Roman"/>
                      <w:b/>
                      <w:sz w:val="21"/>
                      <w:szCs w:val="21"/>
                    </w:rPr>
                    <w:t>S</w:t>
                  </w:r>
                  <w:r>
                    <w:rPr>
                      <w:rFonts w:ascii="Times New Roman" w:hAnsi="Times New Roman"/>
                      <w:b/>
                      <w:sz w:val="21"/>
                      <w:szCs w:val="21"/>
                    </w:rPr>
                    <w:t>S</w:t>
                  </w:r>
                </w:p>
              </w:tc>
              <w:tc>
                <w:tcPr>
                  <w:tcW w:w="2837" w:type="dxa"/>
                  <w:vAlign w:val="center"/>
                </w:tcPr>
                <w:p>
                  <w:pPr>
                    <w:adjustRightInd w:val="0"/>
                    <w:snapToGrid w:val="0"/>
                    <w:spacing w:line="240" w:lineRule="auto"/>
                    <w:jc w:val="center"/>
                    <w:rPr>
                      <w:rFonts w:ascii="Times New Roman" w:hAnsi="Times New Roman"/>
                      <w:b/>
                      <w:sz w:val="21"/>
                      <w:szCs w:val="21"/>
                    </w:rPr>
                  </w:pPr>
                  <w:r>
                    <w:rPr>
                      <w:rFonts w:hint="eastAsia" w:ascii="Times New Roman" w:hAnsi="Times New Roman"/>
                      <w:bCs/>
                      <w:sz w:val="21"/>
                      <w:szCs w:val="21"/>
                    </w:rPr>
                    <w:t>沉淀池</w:t>
                  </w:r>
                </w:p>
              </w:tc>
              <w:tc>
                <w:tcPr>
                  <w:tcW w:w="908" w:type="dxa"/>
                  <w:vAlign w:val="center"/>
                </w:tcPr>
                <w:p>
                  <w:pPr>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0</w:t>
                  </w:r>
                  <w:r>
                    <w:rPr>
                      <w:rFonts w:ascii="Times New Roman" w:hAnsi="Times New Roman"/>
                      <w:bCs/>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2" w:type="dxa"/>
                  <w:vMerge w:val="continue"/>
                  <w:vAlign w:val="center"/>
                </w:tcPr>
                <w:p>
                  <w:pPr>
                    <w:adjustRightInd w:val="0"/>
                    <w:snapToGrid w:val="0"/>
                    <w:spacing w:line="240" w:lineRule="auto"/>
                    <w:jc w:val="center"/>
                    <w:rPr>
                      <w:rFonts w:ascii="Times New Roman" w:hAnsi="Times New Roman"/>
                      <w:bCs/>
                      <w:sz w:val="21"/>
                      <w:szCs w:val="21"/>
                    </w:rPr>
                  </w:pPr>
                </w:p>
              </w:tc>
              <w:tc>
                <w:tcPr>
                  <w:tcW w:w="851" w:type="dxa"/>
                  <w:vAlign w:val="center"/>
                </w:tcPr>
                <w:p>
                  <w:pPr>
                    <w:adjustRightInd w:val="0"/>
                    <w:snapToGrid w:val="0"/>
                    <w:spacing w:line="240" w:lineRule="auto"/>
                    <w:jc w:val="center"/>
                    <w:rPr>
                      <w:rFonts w:ascii="Times New Roman" w:hAnsi="Times New Roman"/>
                      <w:bCs/>
                      <w:sz w:val="21"/>
                      <w:szCs w:val="21"/>
                    </w:rPr>
                  </w:pPr>
                  <w:r>
                    <w:rPr>
                      <w:rFonts w:ascii="Times New Roman" w:hAnsi="Times New Roman"/>
                      <w:bCs/>
                      <w:sz w:val="21"/>
                      <w:szCs w:val="21"/>
                    </w:rPr>
                    <w:t>固废</w:t>
                  </w:r>
                </w:p>
              </w:tc>
              <w:tc>
                <w:tcPr>
                  <w:tcW w:w="3118" w:type="dxa"/>
                  <w:gridSpan w:val="2"/>
                  <w:vAlign w:val="center"/>
                </w:tcPr>
                <w:p>
                  <w:pPr>
                    <w:adjustRightInd w:val="0"/>
                    <w:snapToGrid w:val="0"/>
                    <w:spacing w:line="240" w:lineRule="auto"/>
                    <w:jc w:val="center"/>
                    <w:rPr>
                      <w:rFonts w:ascii="Times New Roman" w:hAnsi="Times New Roman"/>
                      <w:b/>
                      <w:sz w:val="21"/>
                      <w:szCs w:val="21"/>
                    </w:rPr>
                  </w:pPr>
                  <w:r>
                    <w:rPr>
                      <w:rFonts w:hint="eastAsia" w:ascii="Times New Roman" w:hAnsi="Times New Roman"/>
                      <w:bCs/>
                      <w:sz w:val="21"/>
                      <w:szCs w:val="21"/>
                    </w:rPr>
                    <w:t>建筑垃圾</w:t>
                  </w:r>
                </w:p>
              </w:tc>
              <w:tc>
                <w:tcPr>
                  <w:tcW w:w="2837" w:type="dxa"/>
                  <w:vAlign w:val="center"/>
                </w:tcPr>
                <w:p>
                  <w:pPr>
                    <w:autoSpaceDE w:val="0"/>
                    <w:autoSpaceDN w:val="0"/>
                    <w:adjustRightInd w:val="0"/>
                    <w:spacing w:line="240" w:lineRule="auto"/>
                    <w:jc w:val="center"/>
                    <w:rPr>
                      <w:rFonts w:ascii="Times New Roman" w:hAnsi="Times New Roman"/>
                      <w:b/>
                      <w:sz w:val="21"/>
                      <w:szCs w:val="21"/>
                    </w:rPr>
                  </w:pPr>
                  <w:r>
                    <w:rPr>
                      <w:rFonts w:hint="eastAsia" w:ascii="宋体" w:hAnsi="Times New Roman" w:cs="宋体"/>
                      <w:kern w:val="0"/>
                      <w:sz w:val="21"/>
                      <w:szCs w:val="21"/>
                    </w:rPr>
                    <w:t>优先回用，回用不了的</w:t>
                  </w:r>
                  <w:r>
                    <w:rPr>
                      <w:rFonts w:ascii="宋体" w:hAnsi="Times New Roman" w:cs="宋体"/>
                      <w:kern w:val="0"/>
                      <w:sz w:val="21"/>
                      <w:szCs w:val="21"/>
                    </w:rPr>
                    <w:t>集中堆放待施工结束后由施工单位统一清运</w:t>
                  </w:r>
                  <w:r>
                    <w:rPr>
                      <w:rFonts w:hint="eastAsia" w:ascii="宋体" w:hAnsi="Times New Roman" w:cs="宋体"/>
                      <w:kern w:val="0"/>
                      <w:sz w:val="21"/>
                      <w:szCs w:val="21"/>
                    </w:rPr>
                    <w:t>至指定地点</w:t>
                  </w:r>
                </w:p>
              </w:tc>
              <w:tc>
                <w:tcPr>
                  <w:tcW w:w="908" w:type="dxa"/>
                  <w:vAlign w:val="center"/>
                </w:tcPr>
                <w:p>
                  <w:pPr>
                    <w:adjustRightInd w:val="0"/>
                    <w:snapToGrid w:val="0"/>
                    <w:spacing w:line="240" w:lineRule="auto"/>
                    <w:jc w:val="center"/>
                    <w:rPr>
                      <w:rFonts w:ascii="Times New Roman" w:hAnsi="Times New Roman"/>
                      <w:bCs/>
                      <w:sz w:val="21"/>
                      <w:szCs w:val="21"/>
                    </w:rPr>
                  </w:pPr>
                  <w:r>
                    <w:rPr>
                      <w:rFonts w:hint="eastAsia" w:ascii="Times New Roman" w:hAnsi="Times New Roman"/>
                      <w:bCs/>
                      <w:sz w:val="21"/>
                      <w:szCs w:val="21"/>
                    </w:rPr>
                    <w:t>1</w:t>
                  </w:r>
                  <w:r>
                    <w:rPr>
                      <w:rFonts w:ascii="Times New Roman" w:hAnsi="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582" w:type="dxa"/>
                  <w:vMerge w:val="restart"/>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运营期</w:t>
                  </w:r>
                </w:p>
              </w:tc>
              <w:tc>
                <w:tcPr>
                  <w:tcW w:w="851"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废气</w:t>
                  </w:r>
                </w:p>
              </w:tc>
              <w:tc>
                <w:tcPr>
                  <w:tcW w:w="1701"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原料装卸</w:t>
                  </w:r>
                </w:p>
              </w:tc>
              <w:tc>
                <w:tcPr>
                  <w:tcW w:w="1417"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sz w:val="21"/>
                      <w:szCs w:val="21"/>
                    </w:rPr>
                    <w:t>颗粒物</w:t>
                  </w:r>
                </w:p>
              </w:tc>
              <w:tc>
                <w:tcPr>
                  <w:tcW w:w="2837" w:type="dxa"/>
                  <w:vAlign w:val="center"/>
                </w:tcPr>
                <w:p>
                  <w:pPr>
                    <w:autoSpaceDE w:val="0"/>
                    <w:autoSpaceDN w:val="0"/>
                    <w:adjustRightInd w:val="0"/>
                    <w:spacing w:line="240" w:lineRule="auto"/>
                    <w:jc w:val="center"/>
                    <w:rPr>
                      <w:rFonts w:ascii="宋体" w:hAnsi="Times New Roman"/>
                      <w:kern w:val="0"/>
                      <w:sz w:val="21"/>
                      <w:szCs w:val="21"/>
                    </w:rPr>
                  </w:pPr>
                  <w:r>
                    <w:rPr>
                      <w:rFonts w:hint="eastAsia" w:ascii="宋体" w:hAnsi="Times New Roman" w:cs="宋体"/>
                      <w:kern w:val="0"/>
                      <w:sz w:val="21"/>
                      <w:szCs w:val="21"/>
                    </w:rPr>
                    <w:t>全封闭厂房</w:t>
                  </w:r>
                  <w:r>
                    <w:rPr>
                      <w:rFonts w:ascii="Times New Roman" w:hAnsi="Times New Roman"/>
                      <w:kern w:val="0"/>
                      <w:sz w:val="21"/>
                      <w:szCs w:val="21"/>
                    </w:rPr>
                    <w:t>+</w:t>
                  </w:r>
                  <w:r>
                    <w:rPr>
                      <w:rFonts w:hint="eastAsia" w:ascii="宋体" w:hAnsi="Times New Roman" w:cs="宋体"/>
                      <w:kern w:val="0"/>
                      <w:sz w:val="21"/>
                      <w:szCs w:val="21"/>
                    </w:rPr>
                    <w:t>喷淋设施</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Merge w:val="continue"/>
                  <w:vAlign w:val="center"/>
                </w:tcPr>
                <w:p>
                  <w:pPr>
                    <w:adjustRightInd w:val="0"/>
                    <w:snapToGrid w:val="0"/>
                    <w:spacing w:line="240" w:lineRule="auto"/>
                    <w:jc w:val="center"/>
                    <w:rPr>
                      <w:rFonts w:ascii="Times New Roman" w:hAnsi="Times New Roman"/>
                      <w:sz w:val="21"/>
                      <w:szCs w:val="21"/>
                    </w:rPr>
                  </w:pPr>
                </w:p>
              </w:tc>
              <w:tc>
                <w:tcPr>
                  <w:tcW w:w="1701"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粉料罐</w:t>
                  </w:r>
                </w:p>
              </w:tc>
              <w:tc>
                <w:tcPr>
                  <w:tcW w:w="1417"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颗粒物</w:t>
                  </w:r>
                </w:p>
              </w:tc>
              <w:tc>
                <w:tcPr>
                  <w:tcW w:w="2837"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布袋除尘器×3</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Merge w:val="continue"/>
                  <w:vAlign w:val="center"/>
                </w:tcPr>
                <w:p>
                  <w:pPr>
                    <w:adjustRightInd w:val="0"/>
                    <w:snapToGrid w:val="0"/>
                    <w:spacing w:line="240" w:lineRule="auto"/>
                    <w:jc w:val="center"/>
                    <w:rPr>
                      <w:rFonts w:ascii="Times New Roman" w:hAnsi="Times New Roman"/>
                      <w:sz w:val="21"/>
                      <w:szCs w:val="21"/>
                    </w:rPr>
                  </w:pPr>
                </w:p>
              </w:tc>
              <w:tc>
                <w:tcPr>
                  <w:tcW w:w="1701"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配料、搅拌</w:t>
                  </w:r>
                </w:p>
              </w:tc>
              <w:tc>
                <w:tcPr>
                  <w:tcW w:w="1417"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颗粒物</w:t>
                  </w:r>
                </w:p>
              </w:tc>
              <w:tc>
                <w:tcPr>
                  <w:tcW w:w="2837"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全封闭厂房</w:t>
                  </w:r>
                  <w:r>
                    <w:rPr>
                      <w:rFonts w:ascii="Times New Roman" w:hAnsi="Times New Roman"/>
                      <w:kern w:val="0"/>
                      <w:sz w:val="21"/>
                      <w:szCs w:val="21"/>
                    </w:rPr>
                    <w:t>+水喷淋装置</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Merge w:val="continue"/>
                  <w:vAlign w:val="center"/>
                </w:tcPr>
                <w:p>
                  <w:pPr>
                    <w:adjustRightInd w:val="0"/>
                    <w:snapToGrid w:val="0"/>
                    <w:spacing w:line="240" w:lineRule="auto"/>
                    <w:jc w:val="center"/>
                    <w:rPr>
                      <w:rFonts w:ascii="Times New Roman" w:hAnsi="Times New Roman"/>
                      <w:sz w:val="21"/>
                      <w:szCs w:val="21"/>
                    </w:rPr>
                  </w:pPr>
                </w:p>
              </w:tc>
              <w:tc>
                <w:tcPr>
                  <w:tcW w:w="1701"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原料运输起尘</w:t>
                  </w:r>
                </w:p>
              </w:tc>
              <w:tc>
                <w:tcPr>
                  <w:tcW w:w="1417"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sz w:val="21"/>
                      <w:szCs w:val="21"/>
                    </w:rPr>
                    <w:t>颗粒物</w:t>
                  </w:r>
                </w:p>
              </w:tc>
              <w:tc>
                <w:tcPr>
                  <w:tcW w:w="2837"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道路、厂区硬化、定时洒水清扫</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Merge w:val="continue"/>
                  <w:vAlign w:val="center"/>
                </w:tcPr>
                <w:p>
                  <w:pPr>
                    <w:adjustRightInd w:val="0"/>
                    <w:snapToGrid w:val="0"/>
                    <w:spacing w:line="240" w:lineRule="auto"/>
                    <w:jc w:val="center"/>
                    <w:rPr>
                      <w:rFonts w:ascii="Times New Roman" w:hAnsi="Times New Roman"/>
                      <w:sz w:val="21"/>
                      <w:szCs w:val="21"/>
                    </w:rPr>
                  </w:pPr>
                </w:p>
              </w:tc>
              <w:tc>
                <w:tcPr>
                  <w:tcW w:w="1701"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破碎粉尘</w:t>
                  </w:r>
                </w:p>
              </w:tc>
              <w:tc>
                <w:tcPr>
                  <w:tcW w:w="1417"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sz w:val="21"/>
                      <w:szCs w:val="21"/>
                    </w:rPr>
                    <w:t>颗粒物</w:t>
                  </w:r>
                </w:p>
              </w:tc>
              <w:tc>
                <w:tcPr>
                  <w:tcW w:w="2837"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设密闭破碎站+</w:t>
                  </w:r>
                  <w:r>
                    <w:rPr>
                      <w:rFonts w:hint="eastAsia" w:ascii="Times New Roman" w:hAnsi="Times New Roman"/>
                      <w:kern w:val="0"/>
                      <w:sz w:val="21"/>
                      <w:szCs w:val="21"/>
                    </w:rPr>
                    <w:t>布袋除尘器+</w:t>
                  </w:r>
                  <w:r>
                    <w:rPr>
                      <w:rFonts w:ascii="Times New Roman" w:hAnsi="Times New Roman"/>
                      <w:kern w:val="0"/>
                      <w:sz w:val="21"/>
                      <w:szCs w:val="21"/>
                    </w:rPr>
                    <w:t>15</w:t>
                  </w:r>
                  <w:r>
                    <w:rPr>
                      <w:rFonts w:hint="eastAsia" w:ascii="Times New Roman" w:hAnsi="Times New Roman"/>
                      <w:kern w:val="0"/>
                      <w:sz w:val="21"/>
                      <w:szCs w:val="21"/>
                    </w:rPr>
                    <w:t>m排气筒;</w:t>
                  </w:r>
                  <w:r>
                    <w:rPr>
                      <w:rFonts w:hint="eastAsia" w:ascii="Times New Roman" w:hAnsi="Times New Roman"/>
                      <w:sz w:val="21"/>
                      <w:szCs w:val="21"/>
                    </w:rPr>
                    <w:t>厂房顶部设喷雾洒水装置</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废水</w:t>
                  </w:r>
                </w:p>
              </w:tc>
              <w:tc>
                <w:tcPr>
                  <w:tcW w:w="1701"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生活污水</w:t>
                  </w:r>
                </w:p>
              </w:tc>
              <w:tc>
                <w:tcPr>
                  <w:tcW w:w="1417"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bCs/>
                      <w:kern w:val="0"/>
                      <w:sz w:val="21"/>
                      <w:szCs w:val="21"/>
                    </w:rPr>
                    <w:t>NH</w:t>
                  </w:r>
                  <w:r>
                    <w:rPr>
                      <w:rFonts w:ascii="Times New Roman" w:hAnsi="Times New Roman"/>
                      <w:bCs/>
                      <w:kern w:val="0"/>
                      <w:sz w:val="21"/>
                      <w:szCs w:val="21"/>
                      <w:vertAlign w:val="subscript"/>
                    </w:rPr>
                    <w:t>3</w:t>
                  </w:r>
                  <w:r>
                    <w:rPr>
                      <w:rFonts w:ascii="Times New Roman" w:hAnsi="Times New Roman"/>
                      <w:bCs/>
                      <w:kern w:val="0"/>
                      <w:sz w:val="21"/>
                      <w:szCs w:val="21"/>
                    </w:rPr>
                    <w:t>-N</w:t>
                  </w:r>
                  <w:r>
                    <w:rPr>
                      <w:rFonts w:hint="eastAsia" w:ascii="Times New Roman" w:hAnsi="Times New Roman"/>
                      <w:bCs/>
                      <w:kern w:val="0"/>
                      <w:sz w:val="21"/>
                      <w:szCs w:val="21"/>
                    </w:rPr>
                    <w:t>、</w:t>
                  </w:r>
                  <w:r>
                    <w:rPr>
                      <w:rFonts w:ascii="Times New Roman" w:hAnsi="Times New Roman"/>
                      <w:bCs/>
                      <w:kern w:val="0"/>
                      <w:sz w:val="21"/>
                      <w:szCs w:val="21"/>
                    </w:rPr>
                    <w:t>BOD</w:t>
                  </w:r>
                  <w:r>
                    <w:rPr>
                      <w:rFonts w:hint="eastAsia" w:ascii="Times New Roman" w:hAnsi="Times New Roman"/>
                      <w:bCs/>
                      <w:kern w:val="0"/>
                      <w:sz w:val="21"/>
                      <w:szCs w:val="21"/>
                    </w:rPr>
                    <w:t>、</w:t>
                  </w:r>
                  <w:r>
                    <w:rPr>
                      <w:rFonts w:ascii="Times New Roman" w:hAnsi="Times New Roman"/>
                      <w:bCs/>
                      <w:kern w:val="0"/>
                      <w:sz w:val="21"/>
                      <w:szCs w:val="21"/>
                    </w:rPr>
                    <w:t>COD</w:t>
                  </w:r>
                  <w:r>
                    <w:rPr>
                      <w:rFonts w:ascii="Times New Roman" w:hAnsi="Times New Roman"/>
                      <w:bCs/>
                      <w:kern w:val="0"/>
                      <w:sz w:val="21"/>
                      <w:szCs w:val="21"/>
                      <w:vertAlign w:val="subscript"/>
                    </w:rPr>
                    <w:t>Cr</w:t>
                  </w:r>
                </w:p>
              </w:tc>
              <w:tc>
                <w:tcPr>
                  <w:tcW w:w="2837"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厂区内设化粪池，定期清掏用作农肥</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Merge w:val="continue"/>
                  <w:vAlign w:val="center"/>
                </w:tcPr>
                <w:p>
                  <w:pPr>
                    <w:adjustRightInd w:val="0"/>
                    <w:snapToGrid w:val="0"/>
                    <w:spacing w:line="240" w:lineRule="auto"/>
                    <w:jc w:val="center"/>
                    <w:rPr>
                      <w:rFonts w:ascii="Times New Roman" w:hAnsi="Times New Roman"/>
                      <w:sz w:val="21"/>
                      <w:szCs w:val="21"/>
                    </w:rPr>
                  </w:pPr>
                </w:p>
              </w:tc>
              <w:tc>
                <w:tcPr>
                  <w:tcW w:w="1701"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生产废水</w:t>
                  </w:r>
                </w:p>
              </w:tc>
              <w:tc>
                <w:tcPr>
                  <w:tcW w:w="1417" w:type="dxa"/>
                  <w:vAlign w:val="center"/>
                </w:tcPr>
                <w:p>
                  <w:pPr>
                    <w:adjustRightInd w:val="0"/>
                    <w:snapToGrid w:val="0"/>
                    <w:spacing w:line="240" w:lineRule="auto"/>
                    <w:jc w:val="center"/>
                    <w:rPr>
                      <w:rFonts w:ascii="Times New Roman" w:hAnsi="Times New Roman"/>
                      <w:bCs/>
                      <w:kern w:val="0"/>
                      <w:sz w:val="21"/>
                      <w:szCs w:val="21"/>
                    </w:rPr>
                  </w:pPr>
                  <w:r>
                    <w:rPr>
                      <w:rFonts w:hint="eastAsia" w:ascii="Times New Roman" w:hAnsi="Times New Roman"/>
                      <w:bCs/>
                      <w:kern w:val="0"/>
                      <w:sz w:val="21"/>
                      <w:szCs w:val="21"/>
                    </w:rPr>
                    <w:t>S</w:t>
                  </w:r>
                  <w:r>
                    <w:rPr>
                      <w:rFonts w:ascii="Times New Roman" w:hAnsi="Times New Roman"/>
                      <w:bCs/>
                      <w:kern w:val="0"/>
                      <w:sz w:val="21"/>
                      <w:szCs w:val="21"/>
                    </w:rPr>
                    <w:t>S</w:t>
                  </w:r>
                </w:p>
              </w:tc>
              <w:tc>
                <w:tcPr>
                  <w:tcW w:w="2837"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沉淀池</w:t>
                  </w:r>
                </w:p>
              </w:tc>
              <w:tc>
                <w:tcPr>
                  <w:tcW w:w="908"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噪声</w:t>
                  </w:r>
                </w:p>
              </w:tc>
              <w:tc>
                <w:tcPr>
                  <w:tcW w:w="1701"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设备运行</w:t>
                  </w:r>
                </w:p>
              </w:tc>
              <w:tc>
                <w:tcPr>
                  <w:tcW w:w="1417"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噪声</w:t>
                  </w:r>
                </w:p>
              </w:tc>
              <w:tc>
                <w:tcPr>
                  <w:tcW w:w="2837"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厂房建筑隔声、基础减振等</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固废</w:t>
                  </w:r>
                </w:p>
              </w:tc>
              <w:tc>
                <w:tcPr>
                  <w:tcW w:w="1701"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设备维护</w:t>
                  </w:r>
                </w:p>
              </w:tc>
              <w:tc>
                <w:tcPr>
                  <w:tcW w:w="1417" w:type="dxa"/>
                  <w:vAlign w:val="center"/>
                </w:tcPr>
                <w:p>
                  <w:pPr>
                    <w:spacing w:line="240" w:lineRule="auto"/>
                    <w:jc w:val="center"/>
                    <w:rPr>
                      <w:rFonts w:ascii="Times New Roman" w:hAnsi="Times New Roman"/>
                      <w:bCs/>
                      <w:kern w:val="0"/>
                      <w:sz w:val="21"/>
                      <w:szCs w:val="21"/>
                    </w:rPr>
                  </w:pPr>
                  <w:r>
                    <w:rPr>
                      <w:rFonts w:hint="eastAsia" w:ascii="宋体" w:hAnsi="Times New Roman" w:cs="宋体"/>
                      <w:kern w:val="0"/>
                      <w:sz w:val="21"/>
                      <w:szCs w:val="21"/>
                    </w:rPr>
                    <w:t>废润滑油、废含油棉纱、手套</w:t>
                  </w:r>
                </w:p>
              </w:tc>
              <w:tc>
                <w:tcPr>
                  <w:tcW w:w="2837"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设置危废暂存间储存(</w:t>
                  </w:r>
                  <w:r>
                    <w:rPr>
                      <w:rFonts w:ascii="宋体" w:hAnsi="Times New Roman" w:cs="宋体"/>
                      <w:kern w:val="0"/>
                      <w:sz w:val="21"/>
                      <w:szCs w:val="21"/>
                    </w:rPr>
                    <w:t>10m</w:t>
                  </w:r>
                  <w:r>
                    <w:rPr>
                      <w:rFonts w:ascii="宋体" w:hAnsi="Times New Roman" w:cs="宋体"/>
                      <w:kern w:val="0"/>
                      <w:sz w:val="21"/>
                      <w:szCs w:val="21"/>
                      <w:vertAlign w:val="superscript"/>
                    </w:rPr>
                    <w:t>2</w:t>
                  </w:r>
                  <w:r>
                    <w:rPr>
                      <w:rFonts w:ascii="宋体" w:hAnsi="Times New Roman" w:cs="宋体"/>
                      <w:kern w:val="0"/>
                      <w:sz w:val="21"/>
                      <w:szCs w:val="21"/>
                    </w:rPr>
                    <w:t>)</w:t>
                  </w:r>
                  <w:r>
                    <w:rPr>
                      <w:rFonts w:hint="eastAsia" w:ascii="宋体" w:hAnsi="Times New Roman" w:cs="宋体"/>
                      <w:kern w:val="0"/>
                      <w:sz w:val="21"/>
                      <w:szCs w:val="21"/>
                    </w:rPr>
                    <w:t>，委托有资质单位处置</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582" w:type="dxa"/>
                  <w:vMerge w:val="continue"/>
                  <w:vAlign w:val="center"/>
                </w:tcPr>
                <w:p>
                  <w:pPr>
                    <w:adjustRightInd w:val="0"/>
                    <w:snapToGrid w:val="0"/>
                    <w:spacing w:line="240" w:lineRule="auto"/>
                    <w:jc w:val="center"/>
                    <w:rPr>
                      <w:rFonts w:ascii="Times New Roman" w:hAnsi="Times New Roman"/>
                      <w:sz w:val="21"/>
                      <w:szCs w:val="21"/>
                    </w:rPr>
                  </w:pPr>
                </w:p>
              </w:tc>
              <w:tc>
                <w:tcPr>
                  <w:tcW w:w="851" w:type="dxa"/>
                  <w:vMerge w:val="continue"/>
                  <w:vAlign w:val="center"/>
                </w:tcPr>
                <w:p>
                  <w:pPr>
                    <w:adjustRightInd w:val="0"/>
                    <w:snapToGrid w:val="0"/>
                    <w:spacing w:line="240" w:lineRule="auto"/>
                    <w:jc w:val="center"/>
                    <w:rPr>
                      <w:rFonts w:ascii="Times New Roman" w:hAnsi="Times New Roman"/>
                      <w:sz w:val="21"/>
                      <w:szCs w:val="21"/>
                    </w:rPr>
                  </w:pPr>
                </w:p>
              </w:tc>
              <w:tc>
                <w:tcPr>
                  <w:tcW w:w="1701"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员工生活</w:t>
                  </w:r>
                </w:p>
              </w:tc>
              <w:tc>
                <w:tcPr>
                  <w:tcW w:w="1417" w:type="dxa"/>
                  <w:vAlign w:val="center"/>
                </w:tcPr>
                <w:p>
                  <w:pPr>
                    <w:spacing w:line="240" w:lineRule="auto"/>
                    <w:jc w:val="center"/>
                    <w:rPr>
                      <w:rFonts w:ascii="Times New Roman" w:hAnsi="Times New Roman"/>
                      <w:bCs/>
                      <w:kern w:val="0"/>
                      <w:sz w:val="21"/>
                      <w:szCs w:val="21"/>
                    </w:rPr>
                  </w:pPr>
                  <w:r>
                    <w:rPr>
                      <w:rFonts w:ascii="Times New Roman" w:hAnsi="Times New Roman"/>
                      <w:sz w:val="21"/>
                      <w:szCs w:val="21"/>
                    </w:rPr>
                    <w:t>生活垃圾</w:t>
                  </w:r>
                </w:p>
              </w:tc>
              <w:tc>
                <w:tcPr>
                  <w:tcW w:w="2837"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设置垃圾桶收集运至环卫部门指定地点</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582" w:type="dxa"/>
                  <w:vMerge w:val="continue"/>
                  <w:vAlign w:val="center"/>
                </w:tcPr>
                <w:p>
                  <w:pPr>
                    <w:spacing w:line="240" w:lineRule="auto"/>
                    <w:jc w:val="center"/>
                    <w:rPr>
                      <w:rFonts w:ascii="Times New Roman" w:hAnsi="Times New Roman"/>
                      <w:sz w:val="21"/>
                      <w:szCs w:val="21"/>
                    </w:rPr>
                  </w:pPr>
                </w:p>
              </w:tc>
              <w:tc>
                <w:tcPr>
                  <w:tcW w:w="3969" w:type="dxa"/>
                  <w:gridSpan w:val="3"/>
                  <w:vAlign w:val="center"/>
                </w:tcPr>
                <w:p>
                  <w:pPr>
                    <w:spacing w:line="240" w:lineRule="auto"/>
                    <w:jc w:val="center"/>
                    <w:rPr>
                      <w:rFonts w:ascii="Times New Roman" w:hAnsi="Times New Roman"/>
                      <w:sz w:val="21"/>
                      <w:szCs w:val="21"/>
                    </w:rPr>
                  </w:pPr>
                  <w:r>
                    <w:rPr>
                      <w:rFonts w:hint="eastAsia" w:ascii="Times New Roman" w:hAnsi="Times New Roman"/>
                      <w:sz w:val="21"/>
                      <w:szCs w:val="21"/>
                    </w:rPr>
                    <w:t>厂区绿化</w:t>
                  </w:r>
                </w:p>
              </w:tc>
              <w:tc>
                <w:tcPr>
                  <w:tcW w:w="2837"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面积2897</w:t>
                  </w:r>
                  <w:r>
                    <w:rPr>
                      <w:rFonts w:hint="eastAsia" w:ascii="Times New Roman" w:hAnsi="Times New Roman"/>
                      <w:kern w:val="0"/>
                      <w:sz w:val="21"/>
                      <w:szCs w:val="21"/>
                    </w:rPr>
                    <w:t>m</w:t>
                  </w:r>
                  <w:r>
                    <w:rPr>
                      <w:rFonts w:ascii="Times New Roman" w:hAnsi="Times New Roman"/>
                      <w:kern w:val="0"/>
                      <w:sz w:val="21"/>
                      <w:szCs w:val="21"/>
                      <w:vertAlign w:val="superscript"/>
                    </w:rPr>
                    <w:t>2</w:t>
                  </w:r>
                  <w:r>
                    <w:rPr>
                      <w:rFonts w:hint="eastAsia" w:ascii="Times New Roman" w:hAnsi="Times New Roman"/>
                      <w:kern w:val="0"/>
                      <w:sz w:val="21"/>
                      <w:szCs w:val="21"/>
                    </w:rPr>
                    <w:t>，</w:t>
                  </w:r>
                  <w:r>
                    <w:rPr>
                      <w:rFonts w:ascii="Times New Roman" w:hAnsi="Times New Roman"/>
                      <w:kern w:val="0"/>
                      <w:sz w:val="21"/>
                      <w:szCs w:val="21"/>
                    </w:rPr>
                    <w:t>按绿化率15%计</w:t>
                  </w:r>
                </w:p>
              </w:tc>
              <w:tc>
                <w:tcPr>
                  <w:tcW w:w="90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38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总计</w:t>
                  </w:r>
                </w:p>
              </w:tc>
              <w:tc>
                <w:tcPr>
                  <w:tcW w:w="9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38.3</w:t>
                  </w:r>
                </w:p>
              </w:tc>
            </w:tr>
          </w:tbl>
          <w:p>
            <w:pPr>
              <w:pStyle w:val="104"/>
              <w:numPr>
                <w:ilvl w:val="2"/>
                <w:numId w:val="39"/>
              </w:numPr>
              <w:autoSpaceDE w:val="0"/>
              <w:autoSpaceDN w:val="0"/>
              <w:adjustRightInd w:val="0"/>
              <w:snapToGrid w:val="0"/>
              <w:ind w:left="0" w:firstLine="510" w:firstLineChars="0"/>
              <w:jc w:val="left"/>
              <w:rPr>
                <w:rFonts w:ascii="Times New Roman" w:hAnsi="Times New Roman"/>
                <w:b/>
                <w:kern w:val="0"/>
              </w:rPr>
            </w:pPr>
            <w:r>
              <w:rPr>
                <w:rFonts w:ascii="Times New Roman" w:hAnsi="Times New Roman"/>
                <w:b/>
                <w:kern w:val="0"/>
              </w:rPr>
              <w:t>竣工验收</w:t>
            </w:r>
          </w:p>
          <w:p>
            <w:pPr>
              <w:widowControl/>
              <w:snapToGrid w:val="0"/>
              <w:ind w:firstLine="480"/>
              <w:jc w:val="left"/>
              <w:rPr>
                <w:rFonts w:ascii="Times New Roman" w:hAnsi="Times New Roman"/>
              </w:rPr>
            </w:pPr>
            <w:r>
              <w:rPr>
                <w:rFonts w:hint="eastAsia" w:ascii="Times New Roman" w:hAnsi="Times New Roman"/>
              </w:rPr>
              <w:t>本工程</w:t>
            </w:r>
            <w:r>
              <w:rPr>
                <w:rFonts w:ascii="Times New Roman" w:hAnsi="Times New Roman"/>
              </w:rPr>
              <w:t>环保</w:t>
            </w:r>
            <w:r>
              <w:rPr>
                <w:rFonts w:hint="eastAsia" w:ascii="Times New Roman" w:hAnsi="Times New Roman"/>
              </w:rPr>
              <w:t>设施</w:t>
            </w:r>
            <w:r>
              <w:rPr>
                <w:rFonts w:ascii="Times New Roman" w:hAnsi="Times New Roman"/>
              </w:rPr>
              <w:t>验收清单，见</w:t>
            </w:r>
            <w:r>
              <w:rPr>
                <w:rFonts w:ascii="Times New Roman" w:hAnsi="Times New Roman"/>
              </w:rPr>
              <w:fldChar w:fldCharType="begin"/>
            </w:r>
            <w:r>
              <w:rPr>
                <w:rFonts w:ascii="Times New Roman" w:hAnsi="Times New Roman"/>
              </w:rPr>
              <w:instrText xml:space="preserve"> REF _Ref456802732 \h  \* MERGEFORMAT </w:instrText>
            </w:r>
            <w:r>
              <w:rPr>
                <w:rFonts w:ascii="Times New Roman" w:hAnsi="Times New Roman"/>
              </w:rPr>
              <w:fldChar w:fldCharType="separate"/>
            </w:r>
            <w:r>
              <w:rPr>
                <w:rFonts w:ascii="Times New Roman" w:hAnsi="Times New Roman"/>
              </w:rPr>
              <w:t>表</w:t>
            </w:r>
            <w:r>
              <w:rPr>
                <w:rFonts w:ascii="Times New Roman" w:hAnsi="Times New Roman"/>
                <w:b/>
              </w:rPr>
              <w:t xml:space="preserve"> 39</w:t>
            </w:r>
            <w:r>
              <w:rPr>
                <w:rFonts w:ascii="Times New Roman" w:hAnsi="Times New Roman"/>
              </w:rPr>
              <w:fldChar w:fldCharType="end"/>
            </w:r>
            <w:r>
              <w:rPr>
                <w:rFonts w:ascii="Times New Roman" w:hAnsi="Times New Roman"/>
              </w:rPr>
              <w:t>。</w:t>
            </w:r>
          </w:p>
          <w:p>
            <w:pPr>
              <w:pStyle w:val="104"/>
              <w:spacing w:line="240" w:lineRule="auto"/>
              <w:ind w:firstLine="482"/>
              <w:jc w:val="center"/>
              <w:rPr>
                <w:rFonts w:ascii="Times New Roman" w:hAnsi="Times New Roman"/>
                <w:b/>
              </w:rPr>
            </w:pPr>
            <w:bookmarkStart w:id="42" w:name="_Ref456802732"/>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39</w:t>
            </w:r>
            <w:r>
              <w:rPr>
                <w:rFonts w:ascii="Times New Roman" w:hAnsi="Times New Roman"/>
                <w:b/>
              </w:rPr>
              <w:fldChar w:fldCharType="end"/>
            </w:r>
            <w:bookmarkEnd w:id="42"/>
            <w:r>
              <w:rPr>
                <w:rFonts w:hint="eastAsia" w:ascii="Times New Roman" w:hAnsi="Times New Roman"/>
                <w:b/>
              </w:rPr>
              <w:t>项目</w:t>
            </w:r>
            <w:r>
              <w:rPr>
                <w:rFonts w:ascii="Times New Roman" w:hAnsi="Times New Roman"/>
                <w:b/>
              </w:rPr>
              <w:t>“三同时”</w:t>
            </w:r>
            <w:r>
              <w:rPr>
                <w:rFonts w:hint="eastAsia" w:ascii="Times New Roman" w:hAnsi="Times New Roman"/>
                <w:b/>
              </w:rPr>
              <w:t>竣工环保验收清单</w:t>
            </w:r>
          </w:p>
          <w:tbl>
            <w:tblPr>
              <w:tblStyle w:val="4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110"/>
              <w:gridCol w:w="1293"/>
              <w:gridCol w:w="2977"/>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4" w:type="dxa"/>
                  <w:gridSpan w:val="2"/>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污染源</w:t>
                  </w:r>
                </w:p>
              </w:tc>
              <w:tc>
                <w:tcPr>
                  <w:tcW w:w="1293" w:type="dxa"/>
                  <w:vAlign w:val="center"/>
                </w:tcPr>
                <w:p>
                  <w:pPr>
                    <w:adjustRightInd w:val="0"/>
                    <w:snapToGrid w:val="0"/>
                    <w:spacing w:line="240" w:lineRule="auto"/>
                    <w:jc w:val="center"/>
                    <w:rPr>
                      <w:rFonts w:ascii="Times New Roman" w:hAnsi="Times New Roman"/>
                      <w:b/>
                      <w:sz w:val="21"/>
                      <w:szCs w:val="21"/>
                    </w:rPr>
                  </w:pPr>
                  <w:r>
                    <w:rPr>
                      <w:rFonts w:hint="eastAsia" w:ascii="Times New Roman" w:hAnsi="Times New Roman"/>
                      <w:b/>
                      <w:sz w:val="21"/>
                      <w:szCs w:val="21"/>
                    </w:rPr>
                    <w:t>污染物</w:t>
                  </w:r>
                </w:p>
              </w:tc>
              <w:tc>
                <w:tcPr>
                  <w:tcW w:w="2977"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治理措施</w:t>
                  </w:r>
                </w:p>
              </w:tc>
              <w:tc>
                <w:tcPr>
                  <w:tcW w:w="2472" w:type="dxa"/>
                  <w:vAlign w:val="center"/>
                </w:tcPr>
                <w:p>
                  <w:pPr>
                    <w:adjustRightInd w:val="0"/>
                    <w:snapToGrid w:val="0"/>
                    <w:spacing w:line="240" w:lineRule="auto"/>
                    <w:jc w:val="center"/>
                    <w:rPr>
                      <w:rFonts w:ascii="Times New Roman" w:hAnsi="Times New Roman"/>
                      <w:b/>
                      <w:sz w:val="21"/>
                      <w:szCs w:val="21"/>
                    </w:rPr>
                  </w:pPr>
                  <w:r>
                    <w:rPr>
                      <w:rFonts w:hint="eastAsia" w:ascii="Times New Roman" w:hAnsi="Times New Roman"/>
                      <w:b/>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444"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废气</w:t>
                  </w:r>
                </w:p>
              </w:tc>
              <w:tc>
                <w:tcPr>
                  <w:tcW w:w="111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粉料罐</w:t>
                  </w:r>
                </w:p>
              </w:tc>
              <w:tc>
                <w:tcPr>
                  <w:tcW w:w="129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颗粒物</w:t>
                  </w:r>
                </w:p>
              </w:tc>
              <w:tc>
                <w:tcPr>
                  <w:tcW w:w="2977"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布袋除尘器×3</w:t>
                  </w:r>
                  <w:r>
                    <w:rPr>
                      <w:rFonts w:hint="eastAsia" w:ascii="Times New Roman" w:hAnsi="Times New Roman"/>
                      <w:sz w:val="21"/>
                      <w:szCs w:val="21"/>
                    </w:rPr>
                    <w:t>（并预留永久采样孔）</w:t>
                  </w:r>
                </w:p>
              </w:tc>
              <w:tc>
                <w:tcPr>
                  <w:tcW w:w="2472" w:type="dxa"/>
                  <w:vMerge w:val="restart"/>
                  <w:vAlign w:val="center"/>
                </w:tcPr>
                <w:p>
                  <w:pPr>
                    <w:autoSpaceDE w:val="0"/>
                    <w:autoSpaceDN w:val="0"/>
                    <w:adjustRightInd w:val="0"/>
                    <w:spacing w:before="1" w:line="240" w:lineRule="auto"/>
                    <w:ind w:left="53" w:right="50"/>
                    <w:jc w:val="center"/>
                    <w:rPr>
                      <w:rFonts w:ascii="宋体" w:hAnsi="Times New Roman"/>
                      <w:kern w:val="0"/>
                    </w:rPr>
                  </w:pPr>
                  <w:r>
                    <w:rPr>
                      <w:rFonts w:hint="eastAsia" w:ascii="宋体" w:hAnsi="Times New Roman" w:cs="宋体"/>
                      <w:kern w:val="0"/>
                      <w:sz w:val="21"/>
                      <w:szCs w:val="21"/>
                    </w:rPr>
                    <w:t>《关中地区重点行业大气污染物排放标准》</w:t>
                  </w:r>
                </w:p>
                <w:p>
                  <w:pPr>
                    <w:autoSpaceDE w:val="0"/>
                    <w:autoSpaceDN w:val="0"/>
                    <w:adjustRightInd w:val="0"/>
                    <w:spacing w:line="240" w:lineRule="auto"/>
                    <w:jc w:val="center"/>
                    <w:rPr>
                      <w:rFonts w:ascii="宋体" w:hAnsi="Times New Roman"/>
                      <w:kern w:val="0"/>
                    </w:rPr>
                  </w:pPr>
                  <w:r>
                    <w:rPr>
                      <w:rFonts w:hint="eastAsia" w:ascii="宋体" w:hAnsi="Times New Roman" w:cs="宋体"/>
                      <w:kern w:val="0"/>
                      <w:sz w:val="21"/>
                      <w:szCs w:val="21"/>
                    </w:rPr>
                    <w:t>（</w:t>
                  </w:r>
                  <w:r>
                    <w:rPr>
                      <w:rFonts w:ascii="Times New Roman" w:hAnsi="Times New Roman"/>
                      <w:kern w:val="0"/>
                      <w:sz w:val="21"/>
                      <w:szCs w:val="21"/>
                    </w:rPr>
                    <w:t>DB61/941-2018</w:t>
                  </w:r>
                  <w:r>
                    <w:rPr>
                      <w:rFonts w:hint="eastAsia" w:ascii="宋体" w:hAnsi="Times New Roman"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444" w:type="dxa"/>
                  <w:vMerge w:val="continue"/>
                  <w:vAlign w:val="center"/>
                </w:tcPr>
                <w:p>
                  <w:pPr>
                    <w:adjustRightInd w:val="0"/>
                    <w:snapToGrid w:val="0"/>
                    <w:spacing w:line="240" w:lineRule="auto"/>
                    <w:jc w:val="center"/>
                    <w:rPr>
                      <w:rFonts w:ascii="Times New Roman" w:hAnsi="Times New Roman"/>
                      <w:sz w:val="21"/>
                      <w:szCs w:val="21"/>
                    </w:rPr>
                  </w:pPr>
                </w:p>
              </w:tc>
              <w:tc>
                <w:tcPr>
                  <w:tcW w:w="111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配料、搅拌粉尘</w:t>
                  </w:r>
                </w:p>
              </w:tc>
              <w:tc>
                <w:tcPr>
                  <w:tcW w:w="129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颗粒物</w:t>
                  </w:r>
                </w:p>
              </w:tc>
              <w:tc>
                <w:tcPr>
                  <w:tcW w:w="2977"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全封闭厂房</w:t>
                  </w:r>
                  <w:r>
                    <w:rPr>
                      <w:rFonts w:ascii="Times New Roman" w:hAnsi="Times New Roman"/>
                      <w:kern w:val="0"/>
                      <w:sz w:val="21"/>
                      <w:szCs w:val="21"/>
                    </w:rPr>
                    <w:t>+水喷淋装置</w:t>
                  </w:r>
                </w:p>
              </w:tc>
              <w:tc>
                <w:tcPr>
                  <w:tcW w:w="2472" w:type="dxa"/>
                  <w:vMerge w:val="continue"/>
                  <w:vAlign w:val="center"/>
                </w:tcPr>
                <w:p>
                  <w:pPr>
                    <w:adjustRightInd w:val="0"/>
                    <w:snapToGrid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444" w:type="dxa"/>
                  <w:vMerge w:val="continue"/>
                  <w:vAlign w:val="center"/>
                </w:tcPr>
                <w:p>
                  <w:pPr>
                    <w:adjustRightInd w:val="0"/>
                    <w:snapToGrid w:val="0"/>
                    <w:spacing w:line="240" w:lineRule="auto"/>
                    <w:jc w:val="center"/>
                    <w:rPr>
                      <w:rFonts w:ascii="Times New Roman" w:hAnsi="Times New Roman"/>
                      <w:sz w:val="21"/>
                      <w:szCs w:val="21"/>
                    </w:rPr>
                  </w:pPr>
                </w:p>
              </w:tc>
              <w:tc>
                <w:tcPr>
                  <w:tcW w:w="111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破碎粉尘</w:t>
                  </w:r>
                </w:p>
              </w:tc>
              <w:tc>
                <w:tcPr>
                  <w:tcW w:w="129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颗粒物</w:t>
                  </w:r>
                </w:p>
              </w:tc>
              <w:tc>
                <w:tcPr>
                  <w:tcW w:w="2977" w:type="dxa"/>
                  <w:vAlign w:val="center"/>
                </w:tcPr>
                <w:p>
                  <w:pPr>
                    <w:adjustRightInd w:val="0"/>
                    <w:snapToGrid w:val="0"/>
                    <w:spacing w:line="240" w:lineRule="auto"/>
                    <w:jc w:val="center"/>
                    <w:rPr>
                      <w:rFonts w:ascii="宋体" w:hAnsi="Times New Roman" w:cs="宋体"/>
                      <w:kern w:val="0"/>
                      <w:sz w:val="21"/>
                      <w:szCs w:val="21"/>
                    </w:rPr>
                  </w:pPr>
                  <w:r>
                    <w:rPr>
                      <w:rFonts w:ascii="Times New Roman" w:hAnsi="Times New Roman"/>
                      <w:kern w:val="0"/>
                      <w:sz w:val="21"/>
                      <w:szCs w:val="21"/>
                    </w:rPr>
                    <w:t>设密闭破碎站</w:t>
                  </w:r>
                  <w:r>
                    <w:rPr>
                      <w:rFonts w:hint="eastAsia" w:ascii="Times New Roman" w:hAnsi="Times New Roman"/>
                      <w:kern w:val="0"/>
                      <w:sz w:val="21"/>
                      <w:szCs w:val="21"/>
                    </w:rPr>
                    <w:t>+</w:t>
                  </w:r>
                  <w:r>
                    <w:rPr>
                      <w:rFonts w:ascii="Times New Roman" w:hAnsi="Times New Roman"/>
                      <w:kern w:val="0"/>
                      <w:sz w:val="21"/>
                      <w:szCs w:val="21"/>
                    </w:rPr>
                    <w:t>15</w:t>
                  </w:r>
                  <w:r>
                    <w:rPr>
                      <w:rFonts w:hint="eastAsia" w:ascii="Times New Roman" w:hAnsi="Times New Roman"/>
                      <w:kern w:val="0"/>
                      <w:sz w:val="21"/>
                      <w:szCs w:val="21"/>
                    </w:rPr>
                    <w:t>m排气筒</w:t>
                  </w:r>
                  <w:r>
                    <w:rPr>
                      <w:rFonts w:hint="eastAsia" w:ascii="Times New Roman" w:hAnsi="Times New Roman"/>
                      <w:sz w:val="21"/>
                      <w:szCs w:val="21"/>
                    </w:rPr>
                    <w:t>（并预留永久采样孔）</w:t>
                  </w:r>
                  <w:r>
                    <w:rPr>
                      <w:rFonts w:hint="eastAsia" w:ascii="Times New Roman" w:hAnsi="Times New Roman"/>
                      <w:kern w:val="0"/>
                      <w:sz w:val="21"/>
                      <w:szCs w:val="21"/>
                    </w:rPr>
                    <w:t>；破碎站顶部设置喷雾洒水装置</w:t>
                  </w:r>
                </w:p>
              </w:tc>
              <w:tc>
                <w:tcPr>
                  <w:tcW w:w="2472" w:type="dxa"/>
                  <w:vMerge w:val="continue"/>
                  <w:vAlign w:val="center"/>
                </w:tcPr>
                <w:p>
                  <w:pPr>
                    <w:adjustRightInd w:val="0"/>
                    <w:snapToGrid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444" w:type="dxa"/>
                  <w:vMerge w:val="continue"/>
                  <w:vAlign w:val="center"/>
                </w:tcPr>
                <w:p>
                  <w:pPr>
                    <w:adjustRightInd w:val="0"/>
                    <w:snapToGrid w:val="0"/>
                    <w:spacing w:line="240" w:lineRule="auto"/>
                    <w:jc w:val="center"/>
                    <w:rPr>
                      <w:rFonts w:ascii="Times New Roman" w:hAnsi="Times New Roman"/>
                      <w:sz w:val="21"/>
                      <w:szCs w:val="21"/>
                    </w:rPr>
                  </w:pPr>
                </w:p>
              </w:tc>
              <w:tc>
                <w:tcPr>
                  <w:tcW w:w="1110"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原料</w:t>
                  </w:r>
                  <w:r>
                    <w:rPr>
                      <w:rFonts w:hint="eastAsia" w:ascii="Times New Roman" w:hAnsi="Times New Roman"/>
                      <w:kern w:val="0"/>
                      <w:sz w:val="21"/>
                      <w:szCs w:val="21"/>
                    </w:rPr>
                    <w:t>堆场</w:t>
                  </w:r>
                </w:p>
              </w:tc>
              <w:tc>
                <w:tcPr>
                  <w:tcW w:w="1293"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sz w:val="21"/>
                      <w:szCs w:val="21"/>
                    </w:rPr>
                    <w:t>颗粒物</w:t>
                  </w:r>
                </w:p>
              </w:tc>
              <w:tc>
                <w:tcPr>
                  <w:tcW w:w="2977" w:type="dxa"/>
                  <w:vAlign w:val="center"/>
                </w:tcPr>
                <w:p>
                  <w:pPr>
                    <w:autoSpaceDE w:val="0"/>
                    <w:autoSpaceDN w:val="0"/>
                    <w:adjustRightInd w:val="0"/>
                    <w:spacing w:line="240" w:lineRule="auto"/>
                    <w:jc w:val="center"/>
                    <w:rPr>
                      <w:rFonts w:ascii="宋体" w:hAnsi="Times New Roman"/>
                      <w:kern w:val="0"/>
                      <w:sz w:val="21"/>
                      <w:szCs w:val="21"/>
                    </w:rPr>
                  </w:pPr>
                  <w:r>
                    <w:rPr>
                      <w:rFonts w:hint="eastAsia" w:ascii="宋体" w:hAnsi="Times New Roman" w:cs="宋体"/>
                      <w:kern w:val="0"/>
                      <w:sz w:val="21"/>
                      <w:szCs w:val="21"/>
                    </w:rPr>
                    <w:t>全封闭厂房</w:t>
                  </w:r>
                  <w:r>
                    <w:rPr>
                      <w:rFonts w:ascii="Times New Roman" w:hAnsi="Times New Roman"/>
                      <w:kern w:val="0"/>
                      <w:sz w:val="21"/>
                      <w:szCs w:val="21"/>
                    </w:rPr>
                    <w:t>+1</w:t>
                  </w:r>
                  <w:r>
                    <w:rPr>
                      <w:rFonts w:hint="eastAsia" w:ascii="宋体" w:hAnsi="Times New Roman" w:cs="宋体"/>
                      <w:kern w:val="0"/>
                      <w:sz w:val="21"/>
                      <w:szCs w:val="21"/>
                    </w:rPr>
                    <w:t>套喷淋设施</w:t>
                  </w:r>
                </w:p>
              </w:tc>
              <w:tc>
                <w:tcPr>
                  <w:tcW w:w="2472" w:type="dxa"/>
                  <w:vMerge w:val="restart"/>
                  <w:vAlign w:val="center"/>
                </w:tcPr>
                <w:p>
                  <w:pPr>
                    <w:autoSpaceDE w:val="0"/>
                    <w:autoSpaceDN w:val="0"/>
                    <w:adjustRightInd w:val="0"/>
                    <w:spacing w:before="1" w:line="240" w:lineRule="auto"/>
                    <w:ind w:firstLine="77"/>
                    <w:jc w:val="center"/>
                    <w:rPr>
                      <w:rFonts w:ascii="宋体" w:hAnsi="Times New Roman" w:cs="宋体"/>
                      <w:kern w:val="0"/>
                      <w:sz w:val="21"/>
                      <w:szCs w:val="21"/>
                    </w:rPr>
                  </w:pPr>
                  <w:r>
                    <w:rPr>
                      <w:rFonts w:hint="eastAsia" w:ascii="宋体" w:hAnsi="Times New Roman" w:cs="宋体"/>
                      <w:kern w:val="0"/>
                      <w:sz w:val="21"/>
                      <w:szCs w:val="21"/>
                    </w:rPr>
                    <w:t>《砖瓦工业大气污染物排放标准》（</w:t>
                  </w:r>
                  <w:r>
                    <w:rPr>
                      <w:rFonts w:ascii="Times New Roman" w:hAnsi="Times New Roman"/>
                      <w:kern w:val="0"/>
                      <w:sz w:val="21"/>
                      <w:szCs w:val="21"/>
                    </w:rPr>
                    <w:t>GB29620-2013</w:t>
                  </w:r>
                  <w:r>
                    <w:rPr>
                      <w:rFonts w:hint="eastAsia" w:ascii="宋体" w:hAnsi="Times New Roman" w:cs="宋体"/>
                      <w:kern w:val="0"/>
                      <w:sz w:val="21"/>
                      <w:szCs w:val="21"/>
                    </w:rPr>
                    <w:t>）中新建企业边界大气污染物浓度限值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444" w:type="dxa"/>
                  <w:vMerge w:val="continue"/>
                  <w:vAlign w:val="center"/>
                </w:tcPr>
                <w:p>
                  <w:pPr>
                    <w:adjustRightInd w:val="0"/>
                    <w:snapToGrid w:val="0"/>
                    <w:spacing w:line="240" w:lineRule="auto"/>
                    <w:jc w:val="center"/>
                    <w:rPr>
                      <w:rFonts w:ascii="Times New Roman" w:hAnsi="Times New Roman"/>
                      <w:sz w:val="21"/>
                      <w:szCs w:val="21"/>
                    </w:rPr>
                  </w:pPr>
                </w:p>
              </w:tc>
              <w:tc>
                <w:tcPr>
                  <w:tcW w:w="1110"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运输起尘</w:t>
                  </w:r>
                </w:p>
              </w:tc>
              <w:tc>
                <w:tcPr>
                  <w:tcW w:w="1293"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sz w:val="21"/>
                      <w:szCs w:val="21"/>
                    </w:rPr>
                    <w:t>颗粒物</w:t>
                  </w:r>
                </w:p>
              </w:tc>
              <w:tc>
                <w:tcPr>
                  <w:tcW w:w="2977"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道路、厂区硬化、定时洒水清扫</w:t>
                  </w:r>
                </w:p>
              </w:tc>
              <w:tc>
                <w:tcPr>
                  <w:tcW w:w="2472" w:type="dxa"/>
                  <w:vMerge w:val="continue"/>
                  <w:vAlign w:val="center"/>
                </w:tcPr>
                <w:p>
                  <w:pPr>
                    <w:adjustRightInd w:val="0"/>
                    <w:snapToGrid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444"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废水</w:t>
                  </w:r>
                </w:p>
              </w:tc>
              <w:tc>
                <w:tcPr>
                  <w:tcW w:w="1110"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生产废水</w:t>
                  </w:r>
                </w:p>
              </w:tc>
              <w:tc>
                <w:tcPr>
                  <w:tcW w:w="1293"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S</w:t>
                  </w:r>
                  <w:r>
                    <w:rPr>
                      <w:rFonts w:ascii="Times New Roman" w:hAnsi="Times New Roman"/>
                      <w:kern w:val="0"/>
                      <w:sz w:val="21"/>
                      <w:szCs w:val="21"/>
                    </w:rPr>
                    <w:t>S</w:t>
                  </w:r>
                </w:p>
              </w:tc>
              <w:tc>
                <w:tcPr>
                  <w:tcW w:w="2977"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设置沉淀池2座（2m</w:t>
                  </w:r>
                  <w:r>
                    <w:rPr>
                      <w:rFonts w:ascii="Times New Roman" w:hAnsi="Times New Roman"/>
                      <w:sz w:val="21"/>
                      <w:szCs w:val="21"/>
                      <w:vertAlign w:val="superscript"/>
                    </w:rPr>
                    <w:t>3</w:t>
                  </w:r>
                  <w:r>
                    <w:rPr>
                      <w:rFonts w:hint="eastAsia" w:ascii="Times New Roman" w:hAnsi="Times New Roman"/>
                      <w:sz w:val="21"/>
                      <w:szCs w:val="21"/>
                    </w:rPr>
                    <w:t>、2</w:t>
                  </w:r>
                  <w:r>
                    <w:rPr>
                      <w:rFonts w:ascii="Times New Roman" w:hAnsi="Times New Roman"/>
                      <w:sz w:val="21"/>
                      <w:szCs w:val="21"/>
                    </w:rPr>
                    <w:t>30</w:t>
                  </w:r>
                  <w:r>
                    <w:rPr>
                      <w:rFonts w:hint="eastAsia" w:ascii="Times New Roman" w:hAnsi="Times New Roman"/>
                      <w:sz w:val="21"/>
                      <w:szCs w:val="21"/>
                    </w:rPr>
                    <w:t>m</w:t>
                  </w:r>
                  <w:r>
                    <w:rPr>
                      <w:rFonts w:ascii="Times New Roman" w:hAnsi="Times New Roman"/>
                      <w:sz w:val="21"/>
                      <w:szCs w:val="21"/>
                      <w:vertAlign w:val="superscript"/>
                    </w:rPr>
                    <w:t>3</w:t>
                  </w:r>
                  <w:r>
                    <w:rPr>
                      <w:rFonts w:hint="eastAsia" w:ascii="Times New Roman" w:hAnsi="Times New Roman"/>
                      <w:sz w:val="21"/>
                      <w:szCs w:val="21"/>
                    </w:rPr>
                    <w:t>），废水沉淀处理后回用于生产工序</w:t>
                  </w:r>
                </w:p>
              </w:tc>
              <w:tc>
                <w:tcPr>
                  <w:tcW w:w="2472" w:type="dxa"/>
                  <w:vMerge w:val="restart"/>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444" w:type="dxa"/>
                  <w:vMerge w:val="continue"/>
                  <w:vAlign w:val="center"/>
                </w:tcPr>
                <w:p>
                  <w:pPr>
                    <w:adjustRightInd w:val="0"/>
                    <w:snapToGrid w:val="0"/>
                    <w:spacing w:line="240" w:lineRule="auto"/>
                    <w:jc w:val="center"/>
                    <w:rPr>
                      <w:rFonts w:ascii="Times New Roman" w:hAnsi="Times New Roman"/>
                      <w:sz w:val="21"/>
                      <w:szCs w:val="21"/>
                    </w:rPr>
                  </w:pPr>
                </w:p>
              </w:tc>
              <w:tc>
                <w:tcPr>
                  <w:tcW w:w="1110"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生活污水</w:t>
                  </w:r>
                </w:p>
              </w:tc>
              <w:tc>
                <w:tcPr>
                  <w:tcW w:w="1293" w:type="dxa"/>
                  <w:vAlign w:val="center"/>
                </w:tcPr>
                <w:p>
                  <w:pPr>
                    <w:adjustRightInd w:val="0"/>
                    <w:snapToGrid w:val="0"/>
                    <w:spacing w:line="240" w:lineRule="auto"/>
                    <w:jc w:val="center"/>
                    <w:rPr>
                      <w:rFonts w:ascii="Times New Roman" w:hAnsi="Times New Roman"/>
                      <w:bCs/>
                      <w:kern w:val="0"/>
                      <w:sz w:val="21"/>
                      <w:szCs w:val="21"/>
                    </w:rPr>
                  </w:pPr>
                  <w:r>
                    <w:rPr>
                      <w:rFonts w:ascii="Times New Roman" w:hAnsi="Times New Roman"/>
                      <w:bCs/>
                      <w:kern w:val="0"/>
                      <w:sz w:val="21"/>
                      <w:szCs w:val="21"/>
                    </w:rPr>
                    <w:t>NH</w:t>
                  </w:r>
                  <w:r>
                    <w:rPr>
                      <w:rFonts w:ascii="Times New Roman" w:hAnsi="Times New Roman"/>
                      <w:bCs/>
                      <w:kern w:val="0"/>
                      <w:sz w:val="21"/>
                      <w:szCs w:val="21"/>
                      <w:vertAlign w:val="subscript"/>
                    </w:rPr>
                    <w:t>3</w:t>
                  </w:r>
                  <w:r>
                    <w:rPr>
                      <w:rFonts w:ascii="Times New Roman" w:hAnsi="Times New Roman"/>
                      <w:bCs/>
                      <w:kern w:val="0"/>
                      <w:sz w:val="21"/>
                      <w:szCs w:val="21"/>
                    </w:rPr>
                    <w:t>-N</w:t>
                  </w:r>
                  <w:r>
                    <w:rPr>
                      <w:rFonts w:hint="eastAsia" w:ascii="Times New Roman" w:hAnsi="Times New Roman"/>
                      <w:bCs/>
                      <w:kern w:val="0"/>
                      <w:sz w:val="21"/>
                      <w:szCs w:val="21"/>
                    </w:rPr>
                    <w:t>、</w:t>
                  </w:r>
                  <w:r>
                    <w:rPr>
                      <w:rFonts w:ascii="Times New Roman" w:hAnsi="Times New Roman"/>
                      <w:bCs/>
                      <w:kern w:val="0"/>
                      <w:sz w:val="21"/>
                      <w:szCs w:val="21"/>
                    </w:rPr>
                    <w:t>BOD</w:t>
                  </w:r>
                  <w:r>
                    <w:rPr>
                      <w:rFonts w:hint="eastAsia" w:ascii="Times New Roman" w:hAnsi="Times New Roman"/>
                      <w:bCs/>
                      <w:kern w:val="0"/>
                      <w:sz w:val="21"/>
                      <w:szCs w:val="21"/>
                    </w:rPr>
                    <w:t>、</w:t>
                  </w:r>
                  <w:r>
                    <w:rPr>
                      <w:rFonts w:ascii="Times New Roman" w:hAnsi="Times New Roman"/>
                      <w:bCs/>
                      <w:kern w:val="0"/>
                      <w:sz w:val="21"/>
                      <w:szCs w:val="21"/>
                    </w:rPr>
                    <w:t>COD</w:t>
                  </w:r>
                  <w:r>
                    <w:rPr>
                      <w:rFonts w:ascii="Times New Roman" w:hAnsi="Times New Roman"/>
                      <w:bCs/>
                      <w:kern w:val="0"/>
                      <w:sz w:val="21"/>
                      <w:szCs w:val="21"/>
                      <w:vertAlign w:val="subscript"/>
                    </w:rPr>
                    <w:t>Cr</w:t>
                  </w:r>
                </w:p>
              </w:tc>
              <w:tc>
                <w:tcPr>
                  <w:tcW w:w="2977"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厂区内设</w:t>
                  </w:r>
                  <w:r>
                    <w:rPr>
                      <w:rFonts w:hint="eastAsia" w:ascii="Times New Roman" w:hAnsi="Times New Roman"/>
                      <w:kern w:val="0"/>
                      <w:sz w:val="21"/>
                      <w:szCs w:val="21"/>
                    </w:rPr>
                    <w:t>化粪池（1</w:t>
                  </w:r>
                  <w:r>
                    <w:rPr>
                      <w:rFonts w:ascii="Times New Roman" w:hAnsi="Times New Roman"/>
                      <w:kern w:val="0"/>
                      <w:sz w:val="21"/>
                      <w:szCs w:val="21"/>
                    </w:rPr>
                    <w:t>0</w:t>
                  </w:r>
                  <w:r>
                    <w:rPr>
                      <w:rFonts w:hint="eastAsia" w:ascii="Times New Roman" w:hAnsi="Times New Roman"/>
                      <w:kern w:val="0"/>
                      <w:sz w:val="21"/>
                      <w:szCs w:val="21"/>
                    </w:rPr>
                    <w:t>m</w:t>
                  </w:r>
                  <w:r>
                    <w:rPr>
                      <w:rFonts w:ascii="Times New Roman" w:hAnsi="Times New Roman"/>
                      <w:kern w:val="0"/>
                      <w:sz w:val="21"/>
                      <w:szCs w:val="21"/>
                      <w:vertAlign w:val="superscript"/>
                    </w:rPr>
                    <w:t>3</w:t>
                  </w:r>
                  <w:r>
                    <w:rPr>
                      <w:rFonts w:hint="eastAsia" w:ascii="Times New Roman" w:hAnsi="Times New Roman"/>
                      <w:kern w:val="0"/>
                      <w:sz w:val="21"/>
                      <w:szCs w:val="21"/>
                    </w:rPr>
                    <w:t>）</w:t>
                  </w:r>
                  <w:r>
                    <w:rPr>
                      <w:rFonts w:ascii="Times New Roman" w:hAnsi="Times New Roman"/>
                      <w:kern w:val="0"/>
                      <w:sz w:val="21"/>
                      <w:szCs w:val="21"/>
                    </w:rPr>
                    <w:t>，定期清掏用作农肥</w:t>
                  </w:r>
                </w:p>
              </w:tc>
              <w:tc>
                <w:tcPr>
                  <w:tcW w:w="2472" w:type="dxa"/>
                  <w:vMerge w:val="continue"/>
                  <w:vAlign w:val="center"/>
                </w:tcPr>
                <w:p>
                  <w:pPr>
                    <w:adjustRightInd w:val="0"/>
                    <w:snapToGrid w:val="0"/>
                    <w:spacing w:line="240" w:lineRule="auto"/>
                    <w:jc w:val="center"/>
                    <w:rPr>
                      <w:rFonts w:ascii="宋体" w:hAnsi="Times New Roman"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44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噪声</w:t>
                  </w:r>
                </w:p>
              </w:tc>
              <w:tc>
                <w:tcPr>
                  <w:tcW w:w="1110"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设备运行</w:t>
                  </w:r>
                </w:p>
              </w:tc>
              <w:tc>
                <w:tcPr>
                  <w:tcW w:w="1293" w:type="dxa"/>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噪声</w:t>
                  </w:r>
                </w:p>
              </w:tc>
              <w:tc>
                <w:tcPr>
                  <w:tcW w:w="2977"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厂房建筑隔声、基础减振等</w:t>
                  </w:r>
                </w:p>
              </w:tc>
              <w:tc>
                <w:tcPr>
                  <w:tcW w:w="2472" w:type="dxa"/>
                  <w:vAlign w:val="center"/>
                </w:tcPr>
                <w:p>
                  <w:pPr>
                    <w:autoSpaceDE w:val="0"/>
                    <w:autoSpaceDN w:val="0"/>
                    <w:adjustRightInd w:val="0"/>
                    <w:spacing w:before="1" w:line="379" w:lineRule="exact"/>
                    <w:ind w:firstLine="77"/>
                    <w:jc w:val="left"/>
                    <w:rPr>
                      <w:rFonts w:ascii="宋体" w:hAnsi="Times New Roman"/>
                      <w:kern w:val="0"/>
                    </w:rPr>
                  </w:pPr>
                  <w:r>
                    <w:rPr>
                      <w:rFonts w:hint="eastAsia" w:ascii="宋体" w:hAnsi="Times New Roman" w:cs="宋体"/>
                      <w:kern w:val="0"/>
                      <w:sz w:val="21"/>
                      <w:szCs w:val="21"/>
                    </w:rPr>
                    <w:t>《工业企业厂界环境噪声排放标准》（</w:t>
                  </w:r>
                  <w:r>
                    <w:rPr>
                      <w:rFonts w:ascii="Times New Roman" w:hAnsi="Times New Roman"/>
                      <w:kern w:val="0"/>
                      <w:sz w:val="21"/>
                      <w:szCs w:val="21"/>
                    </w:rPr>
                    <w:t>GB12348-2008</w:t>
                  </w:r>
                  <w:r>
                    <w:rPr>
                      <w:rFonts w:hint="eastAsia" w:ascii="宋体" w:hAnsi="Times New Roman" w:cs="宋体"/>
                      <w:kern w:val="0"/>
                      <w:sz w:val="21"/>
                      <w:szCs w:val="21"/>
                    </w:rPr>
                    <w:t>）</w:t>
                  </w:r>
                </w:p>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中</w:t>
                  </w:r>
                  <w:r>
                    <w:rPr>
                      <w:rFonts w:ascii="Times New Roman" w:hAnsi="Times New Roman"/>
                      <w:kern w:val="0"/>
                      <w:sz w:val="21"/>
                      <w:szCs w:val="21"/>
                    </w:rPr>
                    <w:t>2</w:t>
                  </w:r>
                  <w:r>
                    <w:rPr>
                      <w:rFonts w:hint="eastAsia" w:ascii="宋体" w:hAnsi="Times New Roman" w:cs="宋体"/>
                      <w:kern w:val="0"/>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444"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固废</w:t>
                  </w:r>
                </w:p>
              </w:tc>
              <w:tc>
                <w:tcPr>
                  <w:tcW w:w="1110"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设备维护</w:t>
                  </w:r>
                </w:p>
              </w:tc>
              <w:tc>
                <w:tcPr>
                  <w:tcW w:w="1293" w:type="dxa"/>
                  <w:vAlign w:val="center"/>
                </w:tcPr>
                <w:p>
                  <w:pPr>
                    <w:spacing w:line="240" w:lineRule="auto"/>
                    <w:jc w:val="center"/>
                    <w:rPr>
                      <w:rFonts w:ascii="Times New Roman" w:hAnsi="Times New Roman"/>
                      <w:bCs/>
                      <w:kern w:val="0"/>
                      <w:sz w:val="21"/>
                      <w:szCs w:val="21"/>
                    </w:rPr>
                  </w:pPr>
                  <w:r>
                    <w:rPr>
                      <w:rFonts w:hint="eastAsia" w:ascii="宋体" w:hAnsi="Times New Roman" w:cs="宋体"/>
                      <w:kern w:val="0"/>
                      <w:sz w:val="21"/>
                      <w:szCs w:val="21"/>
                    </w:rPr>
                    <w:t>废润滑油、废含油棉纱、手套</w:t>
                  </w:r>
                </w:p>
              </w:tc>
              <w:tc>
                <w:tcPr>
                  <w:tcW w:w="2977" w:type="dxa"/>
                  <w:vAlign w:val="center"/>
                </w:tcPr>
                <w:p>
                  <w:pPr>
                    <w:adjustRightInd w:val="0"/>
                    <w:snapToGrid w:val="0"/>
                    <w:spacing w:line="240" w:lineRule="auto"/>
                    <w:rPr>
                      <w:rFonts w:ascii="Times New Roman" w:hAnsi="Times New Roman"/>
                      <w:sz w:val="21"/>
                      <w:szCs w:val="21"/>
                    </w:rPr>
                  </w:pPr>
                  <w:r>
                    <w:rPr>
                      <w:rFonts w:hint="eastAsia" w:ascii="宋体" w:hAnsi="Times New Roman" w:cs="宋体"/>
                      <w:kern w:val="0"/>
                      <w:sz w:val="21"/>
                      <w:szCs w:val="21"/>
                    </w:rPr>
                    <w:t>设置危废暂存间储存（</w:t>
                  </w:r>
                  <w:r>
                    <w:rPr>
                      <w:rFonts w:ascii="Times New Roman" w:hAnsi="Times New Roman"/>
                      <w:kern w:val="0"/>
                    </w:rPr>
                    <w:t>10m</w:t>
                  </w:r>
                  <w:r>
                    <w:rPr>
                      <w:rFonts w:ascii="Times New Roman" w:hAnsi="Times New Roman"/>
                      <w:kern w:val="0"/>
                      <w:vertAlign w:val="superscript"/>
                    </w:rPr>
                    <w:t>2</w:t>
                  </w:r>
                  <w:r>
                    <w:rPr>
                      <w:rFonts w:hint="eastAsia" w:ascii="宋体" w:hAnsi="Times New Roman" w:cs="宋体"/>
                      <w:kern w:val="0"/>
                      <w:sz w:val="21"/>
                      <w:szCs w:val="21"/>
                    </w:rPr>
                    <w:t>），委托有资质单位处置</w:t>
                  </w:r>
                </w:p>
              </w:tc>
              <w:tc>
                <w:tcPr>
                  <w:tcW w:w="2472" w:type="dxa"/>
                  <w:vMerge w:val="restart"/>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减量化、无害化、资源化，处置率</w:t>
                  </w:r>
                  <w:r>
                    <w:rPr>
                      <w:rFonts w:ascii="Times New Roman" w:hAnsi="Times New Roman"/>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444" w:type="dxa"/>
                  <w:vMerge w:val="continue"/>
                  <w:vAlign w:val="center"/>
                </w:tcPr>
                <w:p>
                  <w:pPr>
                    <w:adjustRightInd w:val="0"/>
                    <w:snapToGrid w:val="0"/>
                    <w:spacing w:line="240" w:lineRule="auto"/>
                    <w:jc w:val="center"/>
                    <w:rPr>
                      <w:rFonts w:ascii="Times New Roman" w:hAnsi="Times New Roman"/>
                      <w:sz w:val="21"/>
                      <w:szCs w:val="21"/>
                    </w:rPr>
                  </w:pPr>
                </w:p>
              </w:tc>
              <w:tc>
                <w:tcPr>
                  <w:tcW w:w="1110"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员工生活</w:t>
                  </w:r>
                </w:p>
              </w:tc>
              <w:tc>
                <w:tcPr>
                  <w:tcW w:w="1293" w:type="dxa"/>
                  <w:vAlign w:val="center"/>
                </w:tcPr>
                <w:p>
                  <w:pPr>
                    <w:spacing w:line="240" w:lineRule="auto"/>
                    <w:jc w:val="center"/>
                    <w:rPr>
                      <w:rFonts w:ascii="Times New Roman" w:hAnsi="Times New Roman"/>
                      <w:bCs/>
                      <w:kern w:val="0"/>
                      <w:sz w:val="21"/>
                      <w:szCs w:val="21"/>
                    </w:rPr>
                  </w:pPr>
                  <w:r>
                    <w:rPr>
                      <w:rFonts w:ascii="Times New Roman" w:hAnsi="Times New Roman"/>
                      <w:sz w:val="21"/>
                      <w:szCs w:val="21"/>
                    </w:rPr>
                    <w:t>生活垃圾</w:t>
                  </w:r>
                </w:p>
              </w:tc>
              <w:tc>
                <w:tcPr>
                  <w:tcW w:w="2977"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设置垃圾桶收集，定期由附近村庄环卫车运至环卫部门指定地点</w:t>
                  </w:r>
                </w:p>
              </w:tc>
              <w:tc>
                <w:tcPr>
                  <w:tcW w:w="2472" w:type="dxa"/>
                  <w:vMerge w:val="continue"/>
                  <w:vAlign w:val="center"/>
                </w:tcPr>
                <w:p>
                  <w:pPr>
                    <w:adjustRightInd w:val="0"/>
                    <w:snapToGrid w:val="0"/>
                    <w:spacing w:line="240" w:lineRule="auto"/>
                    <w:jc w:val="center"/>
                    <w:rPr>
                      <w:rFonts w:ascii="Times New Roman" w:hAnsi="Times New Roman"/>
                      <w:sz w:val="21"/>
                      <w:szCs w:val="21"/>
                    </w:rPr>
                  </w:pPr>
                </w:p>
              </w:tc>
            </w:tr>
          </w:tbl>
          <w:p>
            <w:pPr>
              <w:pStyle w:val="104"/>
              <w:numPr>
                <w:ilvl w:val="2"/>
                <w:numId w:val="39"/>
              </w:numPr>
              <w:autoSpaceDE w:val="0"/>
              <w:autoSpaceDN w:val="0"/>
              <w:adjustRightInd w:val="0"/>
              <w:snapToGrid w:val="0"/>
              <w:ind w:left="0" w:firstLine="510" w:firstLineChars="0"/>
              <w:jc w:val="left"/>
              <w:rPr>
                <w:rFonts w:ascii="Times New Roman" w:hAnsi="Times New Roman"/>
                <w:b/>
                <w:kern w:val="0"/>
              </w:rPr>
            </w:pPr>
            <w:r>
              <w:rPr>
                <w:rFonts w:hint="eastAsia" w:ascii="Times New Roman" w:hAnsi="Times New Roman"/>
                <w:b/>
                <w:kern w:val="0"/>
              </w:rPr>
              <w:t>与排污许可管理的衔接</w:t>
            </w:r>
          </w:p>
          <w:p>
            <w:pPr>
              <w:ind w:firstLine="480" w:firstLineChars="200"/>
            </w:pPr>
            <w:r>
              <w:rPr>
                <w:rFonts w:hint="eastAsia"/>
              </w:rPr>
              <w:t>1、</w:t>
            </w:r>
            <w:r>
              <w:rPr>
                <w:rFonts w:ascii="Times New Roman" w:hAnsi="Times New Roman"/>
              </w:rPr>
              <w:t>根据《关于做好环境影响评价制度与排污许可制衔接相关工作的通知》（环办环评[2017]84号）要求，环评需做好与排污许可的衔接。</w:t>
            </w:r>
          </w:p>
          <w:p>
            <w:pPr>
              <w:ind w:firstLine="480" w:firstLineChars="200"/>
            </w:pPr>
            <w:r>
              <w:rPr>
                <w:rFonts w:hint="eastAsia"/>
              </w:rPr>
              <w:t>2、</w:t>
            </w:r>
            <w:r>
              <w:rPr>
                <w:rFonts w:ascii="Times New Roman" w:hAnsi="Times New Roman"/>
              </w:rPr>
              <w:t>根据《排污许可证管理暂行办法》可知：排污单位应当在环境保护主管部门规定的期限内提交排污许可证申请材料，申请领取排污许可证。建设项目所在单位应当在建设项目环境影响评价批复或备案文件要求配套建设的环境保护设施，按期完成并投入运行后三十个工作日内，向环境保护主管部门提交申请。</w:t>
            </w:r>
          </w:p>
          <w:p>
            <w:pPr>
              <w:ind w:firstLine="480" w:firstLineChars="200"/>
            </w:pPr>
            <w:r>
              <w:rPr>
                <w:rFonts w:hint="eastAsia"/>
              </w:rPr>
              <w:t>3、</w:t>
            </w:r>
            <w:r>
              <w:rPr>
                <w:rFonts w:ascii="Times New Roman" w:hAnsi="Times New Roman"/>
              </w:rPr>
              <w:t>根据比对《固定污染源排污许可分类管理名录（2017 年版）》，本项目不属于实施重点管理的行业，实施简化管理。</w:t>
            </w:r>
          </w:p>
          <w:p>
            <w:pPr>
              <w:ind w:firstLine="480"/>
              <w:rPr>
                <w:rFonts w:ascii="Times New Roman" w:hAnsi="Times New Roman"/>
              </w:rPr>
            </w:pPr>
          </w:p>
        </w:tc>
      </w:tr>
    </w:tbl>
    <w:p>
      <w:pPr>
        <w:outlineLvl w:val="0"/>
        <w:rPr>
          <w:rFonts w:ascii="Times New Roman" w:hAnsi="Times New Roman"/>
          <w:b/>
          <w:sz w:val="32"/>
        </w:rPr>
        <w:sectPr>
          <w:footerReference r:id="rId5" w:type="default"/>
          <w:pgSz w:w="11906" w:h="16838"/>
          <w:pgMar w:top="1440" w:right="1800" w:bottom="1440" w:left="1800" w:header="851" w:footer="992" w:gutter="0"/>
          <w:cols w:space="720" w:num="1"/>
          <w:titlePg/>
          <w:docGrid w:type="lines" w:linePitch="326" w:charSpace="0"/>
        </w:sectPr>
      </w:pPr>
      <w:bookmarkStart w:id="43" w:name="_Toc16845"/>
    </w:p>
    <w:p>
      <w:pPr>
        <w:pStyle w:val="18"/>
        <w:spacing w:line="360" w:lineRule="auto"/>
        <w:rPr>
          <w:rFonts w:ascii="Times New Roman" w:hAnsi="Times New Roman" w:cs="Times New Roman"/>
          <w:kern w:val="0"/>
        </w:rPr>
      </w:pPr>
      <w:bookmarkStart w:id="44" w:name="_Ref9411963"/>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bookmarkEnd w:id="44"/>
      <w:r>
        <w:rPr>
          <w:rFonts w:ascii="Times New Roman" w:hAnsi="Times New Roman" w:cs="Times New Roman"/>
          <w:kern w:val="0"/>
        </w:rPr>
        <w:t>污染物排放清单</w:t>
      </w:r>
    </w:p>
    <w:tbl>
      <w:tblPr>
        <w:tblStyle w:val="45"/>
        <w:tblW w:w="14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257"/>
        <w:gridCol w:w="1403"/>
        <w:gridCol w:w="1282"/>
        <w:gridCol w:w="1069"/>
        <w:gridCol w:w="2729"/>
        <w:gridCol w:w="709"/>
        <w:gridCol w:w="623"/>
        <w:gridCol w:w="850"/>
        <w:gridCol w:w="1101"/>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jc w:val="center"/>
        </w:trPr>
        <w:tc>
          <w:tcPr>
            <w:tcW w:w="448" w:type="dxa"/>
            <w:vMerge w:val="restart"/>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类别</w:t>
            </w:r>
          </w:p>
        </w:tc>
        <w:tc>
          <w:tcPr>
            <w:tcW w:w="1257" w:type="dxa"/>
            <w:vMerge w:val="restart"/>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污染源</w:t>
            </w:r>
          </w:p>
        </w:tc>
        <w:tc>
          <w:tcPr>
            <w:tcW w:w="3754" w:type="dxa"/>
            <w:gridSpan w:val="3"/>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主要污染物</w:t>
            </w:r>
          </w:p>
        </w:tc>
        <w:tc>
          <w:tcPr>
            <w:tcW w:w="4061" w:type="dxa"/>
            <w:gridSpan w:val="3"/>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环保措施</w:t>
            </w:r>
          </w:p>
        </w:tc>
        <w:tc>
          <w:tcPr>
            <w:tcW w:w="850" w:type="dxa"/>
            <w:vMerge w:val="restart"/>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排污口</w:t>
            </w:r>
          </w:p>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信息</w:t>
            </w:r>
          </w:p>
        </w:tc>
        <w:tc>
          <w:tcPr>
            <w:tcW w:w="3850" w:type="dxa"/>
            <w:gridSpan w:val="2"/>
            <w:vMerge w:val="restart"/>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jc w:val="center"/>
        </w:trPr>
        <w:tc>
          <w:tcPr>
            <w:tcW w:w="448" w:type="dxa"/>
            <w:vMerge w:val="continue"/>
            <w:vAlign w:val="center"/>
          </w:tcPr>
          <w:p>
            <w:pPr>
              <w:adjustRightInd w:val="0"/>
              <w:snapToGrid w:val="0"/>
              <w:spacing w:line="240" w:lineRule="auto"/>
              <w:jc w:val="center"/>
              <w:rPr>
                <w:rFonts w:ascii="Times New Roman" w:hAnsi="Times New Roman"/>
                <w:sz w:val="21"/>
                <w:szCs w:val="21"/>
              </w:rPr>
            </w:pPr>
          </w:p>
        </w:tc>
        <w:tc>
          <w:tcPr>
            <w:tcW w:w="1257" w:type="dxa"/>
            <w:vMerge w:val="continue"/>
            <w:vAlign w:val="center"/>
          </w:tcPr>
          <w:p>
            <w:pPr>
              <w:adjustRightInd w:val="0"/>
              <w:snapToGrid w:val="0"/>
              <w:spacing w:line="240" w:lineRule="auto"/>
              <w:jc w:val="center"/>
              <w:rPr>
                <w:rFonts w:ascii="Times New Roman" w:hAnsi="Times New Roman"/>
                <w:sz w:val="21"/>
                <w:szCs w:val="21"/>
              </w:rPr>
            </w:pPr>
          </w:p>
        </w:tc>
        <w:tc>
          <w:tcPr>
            <w:tcW w:w="1403"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污染</w:t>
            </w:r>
          </w:p>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因子</w:t>
            </w:r>
          </w:p>
        </w:tc>
        <w:tc>
          <w:tcPr>
            <w:tcW w:w="1282"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排放浓度</w:t>
            </w:r>
          </w:p>
        </w:tc>
        <w:tc>
          <w:tcPr>
            <w:tcW w:w="1069"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排放量</w:t>
            </w:r>
          </w:p>
        </w:tc>
        <w:tc>
          <w:tcPr>
            <w:tcW w:w="2729"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治理工艺</w:t>
            </w:r>
          </w:p>
        </w:tc>
        <w:tc>
          <w:tcPr>
            <w:tcW w:w="709"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治理</w:t>
            </w:r>
          </w:p>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效率</w:t>
            </w:r>
          </w:p>
        </w:tc>
        <w:tc>
          <w:tcPr>
            <w:tcW w:w="623"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数量</w:t>
            </w:r>
          </w:p>
        </w:tc>
        <w:tc>
          <w:tcPr>
            <w:tcW w:w="850" w:type="dxa"/>
            <w:vMerge w:val="continue"/>
            <w:vAlign w:val="center"/>
          </w:tcPr>
          <w:p>
            <w:pPr>
              <w:adjustRightInd w:val="0"/>
              <w:snapToGrid w:val="0"/>
              <w:spacing w:line="240" w:lineRule="auto"/>
              <w:jc w:val="center"/>
              <w:rPr>
                <w:rFonts w:ascii="Times New Roman" w:hAnsi="Times New Roman"/>
                <w:sz w:val="21"/>
                <w:szCs w:val="21"/>
              </w:rPr>
            </w:pPr>
          </w:p>
        </w:tc>
        <w:tc>
          <w:tcPr>
            <w:tcW w:w="3850" w:type="dxa"/>
            <w:gridSpan w:val="2"/>
            <w:vMerge w:val="continue"/>
            <w:vAlign w:val="center"/>
          </w:tcPr>
          <w:p>
            <w:pPr>
              <w:adjustRightInd w:val="0"/>
              <w:snapToGrid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8"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废气</w:t>
            </w:r>
          </w:p>
        </w:tc>
        <w:tc>
          <w:tcPr>
            <w:tcW w:w="1257" w:type="dxa"/>
            <w:vAlign w:val="center"/>
          </w:tcPr>
          <w:p>
            <w:pPr>
              <w:spacing w:line="240" w:lineRule="auto"/>
              <w:jc w:val="center"/>
              <w:rPr>
                <w:rFonts w:ascii="Times New Roman" w:hAnsi="Times New Roman"/>
                <w:snapToGrid w:val="0"/>
                <w:kern w:val="0"/>
                <w:sz w:val="21"/>
                <w:szCs w:val="21"/>
              </w:rPr>
            </w:pPr>
            <w:r>
              <w:rPr>
                <w:rFonts w:ascii="Times New Roman" w:hAnsi="Times New Roman"/>
                <w:sz w:val="21"/>
                <w:szCs w:val="21"/>
              </w:rPr>
              <w:t>原料装卸</w:t>
            </w:r>
            <w:r>
              <w:rPr>
                <w:rFonts w:hint="eastAsia" w:ascii="Times New Roman" w:hAnsi="Times New Roman"/>
                <w:sz w:val="21"/>
                <w:szCs w:val="21"/>
              </w:rPr>
              <w:t>、配料、搅拌</w:t>
            </w:r>
          </w:p>
        </w:tc>
        <w:tc>
          <w:tcPr>
            <w:tcW w:w="1403" w:type="dxa"/>
            <w:vAlign w:val="center"/>
          </w:tcPr>
          <w:p>
            <w:pPr>
              <w:pStyle w:val="51"/>
              <w:rPr>
                <w:rFonts w:ascii="Times New Roman" w:hAnsi="Times New Roman"/>
                <w:sz w:val="21"/>
                <w:szCs w:val="21"/>
              </w:rPr>
            </w:pPr>
            <w:r>
              <w:rPr>
                <w:rFonts w:ascii="Times New Roman" w:hAnsi="Times New Roman"/>
                <w:sz w:val="21"/>
                <w:szCs w:val="21"/>
              </w:rPr>
              <w:t>颗粒物（无组织）</w:t>
            </w:r>
          </w:p>
        </w:tc>
        <w:tc>
          <w:tcPr>
            <w:tcW w:w="2351" w:type="dxa"/>
            <w:gridSpan w:val="2"/>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0.1752t/a</w:t>
            </w:r>
          </w:p>
        </w:tc>
        <w:tc>
          <w:tcPr>
            <w:tcW w:w="272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密闭原料堆放厂房+洒水抑尘装置</w:t>
            </w:r>
          </w:p>
        </w:tc>
        <w:tc>
          <w:tcPr>
            <w:tcW w:w="7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2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850" w:type="dxa"/>
            <w:vAlign w:val="center"/>
          </w:tcPr>
          <w:p>
            <w:pPr>
              <w:adjustRightInd w:val="0"/>
              <w:snapToGrid w:val="0"/>
              <w:spacing w:line="240" w:lineRule="auto"/>
              <w:jc w:val="center"/>
              <w:rPr>
                <w:rFonts w:ascii="Times New Roman" w:hAnsi="Times New Roman"/>
                <w:spacing w:val="-20"/>
                <w:sz w:val="21"/>
                <w:szCs w:val="21"/>
              </w:rPr>
            </w:pPr>
            <w:r>
              <w:rPr>
                <w:rFonts w:ascii="Times New Roman" w:hAnsi="Times New Roman"/>
                <w:sz w:val="21"/>
                <w:szCs w:val="21"/>
              </w:rPr>
              <w:t>/</w:t>
            </w:r>
          </w:p>
        </w:tc>
        <w:tc>
          <w:tcPr>
            <w:tcW w:w="1101"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1.0</w:t>
            </w:r>
          </w:p>
          <w:p>
            <w:pPr>
              <w:adjustRightInd w:val="0"/>
              <w:snapToGrid w:val="0"/>
              <w:spacing w:line="240" w:lineRule="auto"/>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p>
        </w:tc>
        <w:tc>
          <w:tcPr>
            <w:tcW w:w="2749" w:type="dxa"/>
            <w:vAlign w:val="center"/>
          </w:tcPr>
          <w:p>
            <w:pPr>
              <w:autoSpaceDE w:val="0"/>
              <w:autoSpaceDN w:val="0"/>
              <w:adjustRightInd w:val="0"/>
              <w:spacing w:before="1" w:line="240" w:lineRule="auto"/>
              <w:ind w:firstLine="77"/>
              <w:jc w:val="center"/>
              <w:rPr>
                <w:rFonts w:ascii="Times New Roman" w:hAnsi="Times New Roman"/>
                <w:kern w:val="0"/>
                <w:sz w:val="21"/>
                <w:szCs w:val="21"/>
              </w:rPr>
            </w:pPr>
            <w:r>
              <w:rPr>
                <w:rFonts w:ascii="Times New Roman" w:hAnsi="Times New Roman"/>
                <w:kern w:val="0"/>
                <w:sz w:val="21"/>
                <w:szCs w:val="21"/>
              </w:rPr>
              <w:t>《砖瓦工业大气污染物排放标准》（GB29620-2013）中新建企业边界大气</w:t>
            </w:r>
          </w:p>
          <w:p>
            <w:pPr>
              <w:widowControl/>
              <w:spacing w:line="240" w:lineRule="auto"/>
              <w:rPr>
                <w:rFonts w:ascii="Times New Roman" w:hAnsi="Times New Roman"/>
                <w:sz w:val="21"/>
                <w:szCs w:val="21"/>
              </w:rPr>
            </w:pPr>
            <w:r>
              <w:rPr>
                <w:rFonts w:ascii="Times New Roman" w:hAnsi="Times New Roman"/>
                <w:kern w:val="0"/>
                <w:sz w:val="21"/>
                <w:szCs w:val="21"/>
              </w:rPr>
              <w:t>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8" w:type="dxa"/>
            <w:vMerge w:val="continue"/>
            <w:vAlign w:val="center"/>
          </w:tcPr>
          <w:p>
            <w:pPr>
              <w:adjustRightInd w:val="0"/>
              <w:snapToGrid w:val="0"/>
              <w:spacing w:line="240" w:lineRule="auto"/>
              <w:jc w:val="center"/>
              <w:rPr>
                <w:rFonts w:ascii="Times New Roman" w:hAnsi="Times New Roman"/>
                <w:sz w:val="21"/>
                <w:szCs w:val="21"/>
              </w:rPr>
            </w:pPr>
          </w:p>
        </w:tc>
        <w:tc>
          <w:tcPr>
            <w:tcW w:w="1257" w:type="dxa"/>
            <w:vAlign w:val="center"/>
          </w:tcPr>
          <w:p>
            <w:pPr>
              <w:spacing w:line="240" w:lineRule="auto"/>
              <w:jc w:val="center"/>
              <w:rPr>
                <w:rFonts w:ascii="Times New Roman" w:hAnsi="Times New Roman"/>
                <w:sz w:val="21"/>
                <w:szCs w:val="21"/>
              </w:rPr>
            </w:pPr>
            <w:r>
              <w:rPr>
                <w:rFonts w:ascii="Times New Roman" w:hAnsi="Times New Roman"/>
                <w:sz w:val="21"/>
                <w:szCs w:val="21"/>
              </w:rPr>
              <w:t>粉料罐</w:t>
            </w:r>
          </w:p>
        </w:tc>
        <w:tc>
          <w:tcPr>
            <w:tcW w:w="1403" w:type="dxa"/>
            <w:vMerge w:val="restart"/>
            <w:vAlign w:val="center"/>
          </w:tcPr>
          <w:p>
            <w:pPr>
              <w:pStyle w:val="51"/>
              <w:rPr>
                <w:rFonts w:ascii="Times New Roman" w:hAnsi="Times New Roman"/>
                <w:sz w:val="21"/>
                <w:szCs w:val="21"/>
              </w:rPr>
            </w:pPr>
            <w:r>
              <w:rPr>
                <w:rFonts w:ascii="Times New Roman" w:hAnsi="Times New Roman"/>
                <w:sz w:val="21"/>
                <w:szCs w:val="21"/>
              </w:rPr>
              <w:t>颗粒物（有组织）</w:t>
            </w:r>
          </w:p>
        </w:tc>
        <w:tc>
          <w:tcPr>
            <w:tcW w:w="128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9.5mg/m</w:t>
            </w:r>
            <w:r>
              <w:rPr>
                <w:rFonts w:ascii="Times New Roman" w:hAnsi="Times New Roman"/>
                <w:kern w:val="0"/>
                <w:sz w:val="21"/>
                <w:szCs w:val="21"/>
                <w:vertAlign w:val="superscript"/>
              </w:rPr>
              <w:t>3</w:t>
            </w:r>
          </w:p>
        </w:tc>
        <w:tc>
          <w:tcPr>
            <w:tcW w:w="106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0.0086t/a</w:t>
            </w:r>
          </w:p>
        </w:tc>
        <w:tc>
          <w:tcPr>
            <w:tcW w:w="272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布袋除尘器×3（离地高度不低于15m）</w:t>
            </w:r>
          </w:p>
        </w:tc>
        <w:tc>
          <w:tcPr>
            <w:tcW w:w="7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97.5%</w:t>
            </w:r>
          </w:p>
        </w:tc>
        <w:tc>
          <w:tcPr>
            <w:tcW w:w="62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3套</w:t>
            </w:r>
          </w:p>
        </w:tc>
        <w:tc>
          <w:tcPr>
            <w:tcW w:w="850" w:type="dxa"/>
            <w:vMerge w:val="restart"/>
            <w:vAlign w:val="center"/>
          </w:tcPr>
          <w:p>
            <w:pPr>
              <w:adjustRightInd w:val="0"/>
              <w:snapToGrid w:val="0"/>
              <w:spacing w:line="240" w:lineRule="auto"/>
              <w:jc w:val="center"/>
              <w:rPr>
                <w:rFonts w:ascii="Times New Roman" w:hAnsi="Times New Roman"/>
                <w:spacing w:val="-20"/>
                <w:sz w:val="21"/>
                <w:szCs w:val="21"/>
              </w:rPr>
            </w:pPr>
            <w:r>
              <w:rPr>
                <w:rFonts w:ascii="Times New Roman" w:hAnsi="Times New Roman"/>
                <w:sz w:val="21"/>
                <w:szCs w:val="21"/>
              </w:rPr>
              <w:t>设立明显标志</w:t>
            </w:r>
          </w:p>
        </w:tc>
        <w:tc>
          <w:tcPr>
            <w:tcW w:w="1101"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10mg/m</w:t>
            </w:r>
            <w:r>
              <w:rPr>
                <w:rFonts w:ascii="Times New Roman" w:hAnsi="Times New Roman"/>
                <w:sz w:val="21"/>
                <w:szCs w:val="21"/>
                <w:vertAlign w:val="superscript"/>
              </w:rPr>
              <w:t>3</w:t>
            </w:r>
          </w:p>
        </w:tc>
        <w:tc>
          <w:tcPr>
            <w:tcW w:w="2749" w:type="dxa"/>
            <w:vMerge w:val="restart"/>
            <w:vAlign w:val="center"/>
          </w:tcPr>
          <w:p>
            <w:pPr>
              <w:autoSpaceDE w:val="0"/>
              <w:autoSpaceDN w:val="0"/>
              <w:adjustRightInd w:val="0"/>
              <w:spacing w:before="1" w:line="240" w:lineRule="auto"/>
              <w:ind w:left="53" w:right="50"/>
              <w:jc w:val="center"/>
              <w:rPr>
                <w:rFonts w:ascii="Times New Roman" w:hAnsi="Times New Roman"/>
                <w:kern w:val="0"/>
                <w:sz w:val="21"/>
                <w:szCs w:val="21"/>
              </w:rPr>
            </w:pPr>
            <w:r>
              <w:rPr>
                <w:rFonts w:ascii="Times New Roman" w:hAnsi="Times New Roman"/>
                <w:kern w:val="0"/>
                <w:sz w:val="21"/>
                <w:szCs w:val="21"/>
              </w:rPr>
              <w:t>《关中地区重点行业大气污染物排放标准》</w:t>
            </w:r>
          </w:p>
          <w:p>
            <w:pPr>
              <w:widowControl/>
              <w:spacing w:line="240" w:lineRule="auto"/>
              <w:rPr>
                <w:rFonts w:ascii="Times New Roman" w:hAnsi="Times New Roman"/>
                <w:sz w:val="21"/>
                <w:szCs w:val="21"/>
              </w:rPr>
            </w:pPr>
            <w:r>
              <w:rPr>
                <w:rFonts w:ascii="Times New Roman" w:hAnsi="Times New Roman"/>
                <w:kern w:val="0"/>
                <w:sz w:val="21"/>
                <w:szCs w:val="21"/>
              </w:rPr>
              <w:t>（DB61/941-2018）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8" w:type="dxa"/>
            <w:vMerge w:val="continue"/>
            <w:vAlign w:val="center"/>
          </w:tcPr>
          <w:p>
            <w:pPr>
              <w:adjustRightInd w:val="0"/>
              <w:snapToGrid w:val="0"/>
              <w:spacing w:line="240" w:lineRule="auto"/>
              <w:jc w:val="center"/>
              <w:rPr>
                <w:rFonts w:ascii="Times New Roman" w:hAnsi="Times New Roman"/>
                <w:sz w:val="21"/>
                <w:szCs w:val="21"/>
              </w:rPr>
            </w:pPr>
          </w:p>
        </w:tc>
        <w:tc>
          <w:tcPr>
            <w:tcW w:w="1257" w:type="dxa"/>
            <w:vAlign w:val="center"/>
          </w:tcPr>
          <w:p>
            <w:pPr>
              <w:spacing w:line="240" w:lineRule="auto"/>
              <w:jc w:val="center"/>
              <w:rPr>
                <w:rFonts w:ascii="Times New Roman" w:hAnsi="Times New Roman"/>
                <w:sz w:val="21"/>
                <w:szCs w:val="21"/>
              </w:rPr>
            </w:pPr>
            <w:r>
              <w:rPr>
                <w:rFonts w:hint="eastAsia" w:ascii="Times New Roman" w:hAnsi="Times New Roman"/>
                <w:sz w:val="21"/>
                <w:szCs w:val="21"/>
              </w:rPr>
              <w:t>破碎站</w:t>
            </w:r>
          </w:p>
        </w:tc>
        <w:tc>
          <w:tcPr>
            <w:tcW w:w="1403" w:type="dxa"/>
            <w:vMerge w:val="continue"/>
            <w:vAlign w:val="center"/>
          </w:tcPr>
          <w:p>
            <w:pPr>
              <w:pStyle w:val="51"/>
              <w:rPr>
                <w:rFonts w:ascii="Times New Roman" w:hAnsi="Times New Roman"/>
                <w:sz w:val="21"/>
                <w:szCs w:val="21"/>
              </w:rPr>
            </w:pPr>
          </w:p>
        </w:tc>
        <w:tc>
          <w:tcPr>
            <w:tcW w:w="1282" w:type="dxa"/>
            <w:vAlign w:val="center"/>
          </w:tcPr>
          <w:p>
            <w:pPr>
              <w:adjustRightInd w:val="0"/>
              <w:snapToGrid w:val="0"/>
              <w:spacing w:line="240" w:lineRule="auto"/>
              <w:rPr>
                <w:rFonts w:ascii="Times New Roman" w:hAnsi="Times New Roman"/>
                <w:kern w:val="0"/>
                <w:sz w:val="21"/>
                <w:szCs w:val="21"/>
              </w:rPr>
            </w:pPr>
            <w:r>
              <w:rPr>
                <w:rFonts w:hint="eastAsia" w:ascii="Times New Roman" w:hAnsi="Times New Roman"/>
                <w:kern w:val="0"/>
                <w:sz w:val="21"/>
                <w:szCs w:val="21"/>
              </w:rPr>
              <w:t>6</w:t>
            </w:r>
            <w:r>
              <w:rPr>
                <w:rFonts w:ascii="Times New Roman" w:hAnsi="Times New Roman"/>
                <w:kern w:val="0"/>
                <w:sz w:val="21"/>
                <w:szCs w:val="21"/>
              </w:rPr>
              <w:t>.66mg/m</w:t>
            </w:r>
            <w:r>
              <w:rPr>
                <w:rFonts w:ascii="Times New Roman" w:hAnsi="Times New Roman"/>
                <w:kern w:val="0"/>
                <w:sz w:val="21"/>
                <w:szCs w:val="21"/>
                <w:vertAlign w:val="superscript"/>
              </w:rPr>
              <w:t>3</w:t>
            </w:r>
          </w:p>
        </w:tc>
        <w:tc>
          <w:tcPr>
            <w:tcW w:w="1069"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0</w:t>
            </w:r>
            <w:r>
              <w:rPr>
                <w:rFonts w:ascii="Times New Roman" w:hAnsi="Times New Roman"/>
                <w:sz w:val="21"/>
                <w:szCs w:val="21"/>
              </w:rPr>
              <w:t>.008t/a</w:t>
            </w:r>
          </w:p>
        </w:tc>
        <w:tc>
          <w:tcPr>
            <w:tcW w:w="2729"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密闭厂房+布袋除尘+</w:t>
            </w:r>
            <w:r>
              <w:rPr>
                <w:rFonts w:ascii="Times New Roman" w:hAnsi="Times New Roman"/>
                <w:sz w:val="21"/>
                <w:szCs w:val="21"/>
              </w:rPr>
              <w:t>15</w:t>
            </w:r>
            <w:r>
              <w:rPr>
                <w:rFonts w:hint="eastAsia" w:ascii="Times New Roman" w:hAnsi="Times New Roman"/>
                <w:sz w:val="21"/>
                <w:szCs w:val="21"/>
              </w:rPr>
              <w:t>m排气筒；厂房顶部设喷雾洒水装置</w:t>
            </w:r>
          </w:p>
        </w:tc>
        <w:tc>
          <w:tcPr>
            <w:tcW w:w="7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97.5%</w:t>
            </w:r>
          </w:p>
        </w:tc>
        <w:tc>
          <w:tcPr>
            <w:tcW w:w="62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1套</w:t>
            </w:r>
          </w:p>
        </w:tc>
        <w:tc>
          <w:tcPr>
            <w:tcW w:w="850" w:type="dxa"/>
            <w:vMerge w:val="continue"/>
            <w:vAlign w:val="center"/>
          </w:tcPr>
          <w:p>
            <w:pPr>
              <w:adjustRightInd w:val="0"/>
              <w:snapToGrid w:val="0"/>
              <w:spacing w:line="240" w:lineRule="auto"/>
              <w:jc w:val="center"/>
              <w:rPr>
                <w:rFonts w:ascii="Times New Roman" w:hAnsi="Times New Roman"/>
                <w:sz w:val="21"/>
                <w:szCs w:val="21"/>
              </w:rPr>
            </w:pPr>
          </w:p>
        </w:tc>
        <w:tc>
          <w:tcPr>
            <w:tcW w:w="1101" w:type="dxa"/>
            <w:vMerge w:val="continue"/>
            <w:vAlign w:val="center"/>
          </w:tcPr>
          <w:p>
            <w:pPr>
              <w:adjustRightInd w:val="0"/>
              <w:snapToGrid w:val="0"/>
              <w:spacing w:line="240" w:lineRule="auto"/>
              <w:jc w:val="center"/>
              <w:rPr>
                <w:rFonts w:ascii="Times New Roman" w:hAnsi="Times New Roman"/>
                <w:sz w:val="21"/>
                <w:szCs w:val="21"/>
              </w:rPr>
            </w:pPr>
          </w:p>
        </w:tc>
        <w:tc>
          <w:tcPr>
            <w:tcW w:w="2749" w:type="dxa"/>
            <w:vMerge w:val="continue"/>
            <w:vAlign w:val="center"/>
          </w:tcPr>
          <w:p>
            <w:pPr>
              <w:autoSpaceDE w:val="0"/>
              <w:autoSpaceDN w:val="0"/>
              <w:adjustRightInd w:val="0"/>
              <w:spacing w:before="1" w:line="240" w:lineRule="auto"/>
              <w:ind w:left="53" w:right="5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448"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废水</w:t>
            </w:r>
          </w:p>
        </w:tc>
        <w:tc>
          <w:tcPr>
            <w:tcW w:w="1257"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生产废水</w:t>
            </w:r>
          </w:p>
        </w:tc>
        <w:tc>
          <w:tcPr>
            <w:tcW w:w="140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S</w:t>
            </w:r>
            <w:r>
              <w:rPr>
                <w:rFonts w:ascii="Times New Roman" w:hAnsi="Times New Roman"/>
                <w:sz w:val="21"/>
                <w:szCs w:val="21"/>
              </w:rPr>
              <w:t>S</w:t>
            </w:r>
          </w:p>
        </w:tc>
        <w:tc>
          <w:tcPr>
            <w:tcW w:w="1282"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1069" w:type="dxa"/>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2729"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设置沉淀池，沉淀处理后全部回用</w:t>
            </w:r>
          </w:p>
        </w:tc>
        <w:tc>
          <w:tcPr>
            <w:tcW w:w="7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2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850"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无</w:t>
            </w:r>
          </w:p>
        </w:tc>
        <w:tc>
          <w:tcPr>
            <w:tcW w:w="1101" w:type="dxa"/>
            <w:vAlign w:val="center"/>
          </w:tcPr>
          <w:p>
            <w:pPr>
              <w:spacing w:line="240" w:lineRule="auto"/>
              <w:jc w:val="center"/>
              <w:rPr>
                <w:rFonts w:ascii="Times New Roman" w:hAnsi="Times New Roman"/>
                <w:sz w:val="21"/>
                <w:szCs w:val="21"/>
              </w:rPr>
            </w:pPr>
            <w:r>
              <w:rPr>
                <w:rFonts w:ascii="Times New Roman" w:hAnsi="Times New Roman"/>
                <w:sz w:val="21"/>
                <w:szCs w:val="21"/>
              </w:rPr>
              <w:t>/</w:t>
            </w:r>
          </w:p>
        </w:tc>
        <w:tc>
          <w:tcPr>
            <w:tcW w:w="2749"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本项目污水全部综合利用不外排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448" w:type="dxa"/>
            <w:vMerge w:val="continue"/>
            <w:vAlign w:val="center"/>
          </w:tcPr>
          <w:p>
            <w:pPr>
              <w:adjustRightInd w:val="0"/>
              <w:snapToGrid w:val="0"/>
              <w:spacing w:line="240" w:lineRule="auto"/>
              <w:jc w:val="center"/>
              <w:rPr>
                <w:rFonts w:ascii="Times New Roman" w:hAnsi="Times New Roman"/>
                <w:sz w:val="21"/>
                <w:szCs w:val="21"/>
              </w:rPr>
            </w:pPr>
          </w:p>
        </w:tc>
        <w:tc>
          <w:tcPr>
            <w:tcW w:w="1257"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生活污水</w:t>
            </w:r>
          </w:p>
        </w:tc>
        <w:tc>
          <w:tcPr>
            <w:tcW w:w="140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COD、氨氮等</w:t>
            </w:r>
          </w:p>
        </w:tc>
        <w:tc>
          <w:tcPr>
            <w:tcW w:w="128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106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0t/a</w:t>
            </w:r>
          </w:p>
        </w:tc>
        <w:tc>
          <w:tcPr>
            <w:tcW w:w="2729"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化粪池（1</w:t>
            </w:r>
            <w:r>
              <w:rPr>
                <w:rFonts w:ascii="Times New Roman" w:hAnsi="Times New Roman"/>
                <w:sz w:val="21"/>
                <w:szCs w:val="21"/>
              </w:rPr>
              <w:t>0</w:t>
            </w:r>
            <w:r>
              <w:rPr>
                <w:rFonts w:hint="eastAsia" w:ascii="Times New Roman" w:hAnsi="Times New Roman"/>
                <w:sz w:val="21"/>
                <w:szCs w:val="21"/>
              </w:rPr>
              <w:t>m</w:t>
            </w:r>
            <w:r>
              <w:rPr>
                <w:rFonts w:ascii="Times New Roman" w:hAnsi="Times New Roman"/>
                <w:sz w:val="21"/>
                <w:szCs w:val="21"/>
                <w:vertAlign w:val="superscript"/>
              </w:rPr>
              <w:t>3</w:t>
            </w:r>
            <w:r>
              <w:rPr>
                <w:rFonts w:hint="eastAsia" w:ascii="Times New Roman" w:hAnsi="Times New Roman"/>
                <w:sz w:val="21"/>
                <w:szCs w:val="21"/>
              </w:rPr>
              <w:t>）+外运肥田</w:t>
            </w:r>
          </w:p>
        </w:tc>
        <w:tc>
          <w:tcPr>
            <w:tcW w:w="7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100%</w:t>
            </w:r>
          </w:p>
        </w:tc>
        <w:tc>
          <w:tcPr>
            <w:tcW w:w="62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1座</w:t>
            </w:r>
          </w:p>
        </w:tc>
        <w:tc>
          <w:tcPr>
            <w:tcW w:w="850"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1101" w:type="dxa"/>
            <w:vAlign w:val="center"/>
          </w:tcPr>
          <w:p>
            <w:pPr>
              <w:spacing w:line="240" w:lineRule="auto"/>
              <w:jc w:val="center"/>
              <w:rPr>
                <w:rFonts w:ascii="Times New Roman" w:hAnsi="Times New Roman"/>
                <w:sz w:val="21"/>
                <w:szCs w:val="21"/>
              </w:rPr>
            </w:pPr>
            <w:r>
              <w:rPr>
                <w:rFonts w:ascii="Times New Roman" w:hAnsi="Times New Roman"/>
                <w:sz w:val="21"/>
                <w:szCs w:val="21"/>
              </w:rPr>
              <w:t>/</w:t>
            </w:r>
          </w:p>
        </w:tc>
        <w:tc>
          <w:tcPr>
            <w:tcW w:w="2749" w:type="dxa"/>
            <w:vMerge w:val="continue"/>
            <w:vAlign w:val="center"/>
          </w:tcPr>
          <w:p>
            <w:pPr>
              <w:adjustRightInd w:val="0"/>
              <w:snapToGrid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jc w:val="center"/>
        </w:trPr>
        <w:tc>
          <w:tcPr>
            <w:tcW w:w="448"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噪声</w:t>
            </w:r>
          </w:p>
        </w:tc>
        <w:tc>
          <w:tcPr>
            <w:tcW w:w="1257" w:type="dxa"/>
            <w:vAlign w:val="center"/>
          </w:tcPr>
          <w:p>
            <w:pPr>
              <w:snapToGrid w:val="0"/>
              <w:spacing w:line="240" w:lineRule="auto"/>
              <w:jc w:val="center"/>
              <w:rPr>
                <w:rFonts w:ascii="Times New Roman" w:hAnsi="Times New Roman"/>
                <w:sz w:val="21"/>
                <w:szCs w:val="21"/>
              </w:rPr>
            </w:pPr>
            <w:r>
              <w:rPr>
                <w:rFonts w:ascii="Times New Roman" w:hAnsi="Times New Roman"/>
                <w:sz w:val="21"/>
                <w:szCs w:val="21"/>
              </w:rPr>
              <w:t>生产设备</w:t>
            </w:r>
          </w:p>
        </w:tc>
        <w:tc>
          <w:tcPr>
            <w:tcW w:w="140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噪声</w:t>
            </w:r>
          </w:p>
        </w:tc>
        <w:tc>
          <w:tcPr>
            <w:tcW w:w="128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106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272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厂房隔声、基础减振</w:t>
            </w:r>
            <w:r>
              <w:rPr>
                <w:rFonts w:hint="eastAsia" w:ascii="Times New Roman" w:hAnsi="Times New Roman"/>
                <w:sz w:val="21"/>
                <w:szCs w:val="21"/>
              </w:rPr>
              <w:t>、低噪声设备</w:t>
            </w:r>
          </w:p>
        </w:tc>
        <w:tc>
          <w:tcPr>
            <w:tcW w:w="7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2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850"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无</w:t>
            </w:r>
          </w:p>
        </w:tc>
        <w:tc>
          <w:tcPr>
            <w:tcW w:w="1101"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昼间60dB(A)</w:t>
            </w:r>
          </w:p>
          <w:p>
            <w:pPr>
              <w:adjustRightInd w:val="0"/>
              <w:snapToGrid w:val="0"/>
              <w:spacing w:line="240" w:lineRule="auto"/>
              <w:jc w:val="center"/>
              <w:rPr>
                <w:rFonts w:ascii="Times New Roman" w:hAnsi="Times New Roman"/>
                <w:sz w:val="21"/>
                <w:szCs w:val="21"/>
              </w:rPr>
            </w:pPr>
            <w:r>
              <w:rPr>
                <w:rFonts w:ascii="Times New Roman" w:hAnsi="Times New Roman"/>
                <w:sz w:val="21"/>
                <w:szCs w:val="21"/>
              </w:rPr>
              <w:t>夜间50dB(A)</w:t>
            </w:r>
          </w:p>
        </w:tc>
        <w:tc>
          <w:tcPr>
            <w:tcW w:w="274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448"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固废</w:t>
            </w:r>
          </w:p>
        </w:tc>
        <w:tc>
          <w:tcPr>
            <w:tcW w:w="1257" w:type="dxa"/>
            <w:vAlign w:val="center"/>
          </w:tcPr>
          <w:p>
            <w:pPr>
              <w:snapToGrid w:val="0"/>
              <w:spacing w:line="240" w:lineRule="auto"/>
              <w:jc w:val="center"/>
              <w:rPr>
                <w:rFonts w:ascii="Times New Roman" w:hAnsi="Times New Roman"/>
                <w:sz w:val="21"/>
                <w:szCs w:val="21"/>
              </w:rPr>
            </w:pPr>
            <w:r>
              <w:rPr>
                <w:rFonts w:ascii="Times New Roman" w:hAnsi="Times New Roman"/>
                <w:sz w:val="21"/>
                <w:szCs w:val="21"/>
              </w:rPr>
              <w:t>办公生活区</w:t>
            </w:r>
          </w:p>
        </w:tc>
        <w:tc>
          <w:tcPr>
            <w:tcW w:w="1403" w:type="dxa"/>
            <w:vAlign w:val="center"/>
          </w:tcPr>
          <w:p>
            <w:pPr>
              <w:snapToGrid w:val="0"/>
              <w:spacing w:line="240" w:lineRule="auto"/>
              <w:jc w:val="center"/>
              <w:rPr>
                <w:rFonts w:ascii="Times New Roman" w:hAnsi="Times New Roman"/>
                <w:sz w:val="21"/>
                <w:szCs w:val="21"/>
              </w:rPr>
            </w:pPr>
            <w:r>
              <w:rPr>
                <w:rFonts w:ascii="Times New Roman" w:hAnsi="Times New Roman"/>
                <w:sz w:val="21"/>
                <w:szCs w:val="21"/>
              </w:rPr>
              <w:t>生活垃圾</w:t>
            </w:r>
          </w:p>
        </w:tc>
        <w:tc>
          <w:tcPr>
            <w:tcW w:w="128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1069" w:type="dxa"/>
            <w:vAlign w:val="center"/>
          </w:tcPr>
          <w:p>
            <w:pPr>
              <w:spacing w:line="240" w:lineRule="auto"/>
              <w:jc w:val="center"/>
              <w:rPr>
                <w:rFonts w:ascii="Times New Roman" w:hAnsi="Times New Roman"/>
                <w:sz w:val="21"/>
                <w:szCs w:val="21"/>
              </w:rPr>
            </w:pPr>
            <w:r>
              <w:rPr>
                <w:rFonts w:ascii="Times New Roman" w:hAnsi="Times New Roman"/>
                <w:sz w:val="21"/>
                <w:szCs w:val="21"/>
              </w:rPr>
              <w:t>0t/a</w:t>
            </w:r>
          </w:p>
        </w:tc>
        <w:tc>
          <w:tcPr>
            <w:tcW w:w="2729" w:type="dxa"/>
            <w:vAlign w:val="center"/>
          </w:tcPr>
          <w:p>
            <w:pPr>
              <w:adjustRightInd w:val="0"/>
              <w:snapToGrid w:val="0"/>
              <w:spacing w:line="240" w:lineRule="auto"/>
              <w:jc w:val="center"/>
              <w:rPr>
                <w:rFonts w:ascii="Times New Roman" w:hAnsi="Times New Roman"/>
                <w:sz w:val="21"/>
                <w:szCs w:val="21"/>
                <w:highlight w:val="yellow"/>
              </w:rPr>
            </w:pPr>
            <w:r>
              <w:rPr>
                <w:rFonts w:hint="eastAsia" w:ascii="宋体" w:hAnsi="Times New Roman" w:cs="宋体"/>
                <w:kern w:val="0"/>
                <w:sz w:val="21"/>
                <w:szCs w:val="21"/>
              </w:rPr>
              <w:t>设置垃圾桶收集，定期由附近村庄环卫车运至环卫部门指定地点</w:t>
            </w:r>
          </w:p>
        </w:tc>
        <w:tc>
          <w:tcPr>
            <w:tcW w:w="7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2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850"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固废产生点及暂存点设明显标志</w:t>
            </w:r>
          </w:p>
        </w:tc>
        <w:tc>
          <w:tcPr>
            <w:tcW w:w="3850" w:type="dxa"/>
            <w:gridSpan w:val="2"/>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jc w:val="center"/>
        </w:trPr>
        <w:tc>
          <w:tcPr>
            <w:tcW w:w="448" w:type="dxa"/>
            <w:vMerge w:val="continue"/>
            <w:vAlign w:val="center"/>
          </w:tcPr>
          <w:p>
            <w:pPr>
              <w:adjustRightInd w:val="0"/>
              <w:snapToGrid w:val="0"/>
              <w:spacing w:line="240" w:lineRule="auto"/>
              <w:jc w:val="center"/>
              <w:rPr>
                <w:rFonts w:ascii="Times New Roman" w:hAnsi="Times New Roman"/>
                <w:sz w:val="21"/>
                <w:szCs w:val="21"/>
              </w:rPr>
            </w:pPr>
          </w:p>
        </w:tc>
        <w:tc>
          <w:tcPr>
            <w:tcW w:w="1257" w:type="dxa"/>
            <w:vAlign w:val="center"/>
          </w:tcPr>
          <w:p>
            <w:pPr>
              <w:snapToGrid w:val="0"/>
              <w:spacing w:line="240" w:lineRule="auto"/>
              <w:jc w:val="center"/>
              <w:rPr>
                <w:rFonts w:ascii="Times New Roman" w:hAnsi="Times New Roman"/>
                <w:sz w:val="21"/>
                <w:szCs w:val="21"/>
              </w:rPr>
            </w:pPr>
            <w:r>
              <w:rPr>
                <w:rFonts w:ascii="Times New Roman" w:hAnsi="Times New Roman"/>
                <w:sz w:val="21"/>
                <w:szCs w:val="21"/>
              </w:rPr>
              <w:t>设备检修</w:t>
            </w:r>
          </w:p>
        </w:tc>
        <w:tc>
          <w:tcPr>
            <w:tcW w:w="1403" w:type="dxa"/>
            <w:vAlign w:val="center"/>
          </w:tcPr>
          <w:p>
            <w:pPr>
              <w:snapToGrid w:val="0"/>
              <w:spacing w:line="240" w:lineRule="auto"/>
              <w:jc w:val="center"/>
              <w:rPr>
                <w:rFonts w:ascii="Times New Roman" w:hAnsi="Times New Roman"/>
                <w:sz w:val="21"/>
                <w:szCs w:val="21"/>
              </w:rPr>
            </w:pPr>
            <w:r>
              <w:rPr>
                <w:rFonts w:hint="eastAsia" w:ascii="宋体" w:hAnsi="Times New Roman" w:cs="宋体"/>
                <w:kern w:val="0"/>
                <w:sz w:val="21"/>
                <w:szCs w:val="21"/>
              </w:rPr>
              <w:t>废润滑油、废含油棉纱手套</w:t>
            </w:r>
          </w:p>
        </w:tc>
        <w:tc>
          <w:tcPr>
            <w:tcW w:w="1282"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1069" w:type="dxa"/>
            <w:vAlign w:val="center"/>
          </w:tcPr>
          <w:p>
            <w:pPr>
              <w:spacing w:line="240" w:lineRule="auto"/>
              <w:jc w:val="center"/>
              <w:rPr>
                <w:rFonts w:ascii="Times New Roman" w:hAnsi="Times New Roman"/>
                <w:sz w:val="21"/>
                <w:szCs w:val="21"/>
              </w:rPr>
            </w:pPr>
            <w:r>
              <w:rPr>
                <w:rFonts w:ascii="Times New Roman" w:hAnsi="Times New Roman"/>
                <w:sz w:val="21"/>
                <w:szCs w:val="21"/>
              </w:rPr>
              <w:t>0t/a</w:t>
            </w:r>
          </w:p>
        </w:tc>
        <w:tc>
          <w:tcPr>
            <w:tcW w:w="272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暂存于危废暂存间，</w:t>
            </w:r>
            <w:r>
              <w:rPr>
                <w:rFonts w:hint="eastAsia" w:ascii="Times New Roman" w:hAnsi="Times New Roman"/>
                <w:sz w:val="21"/>
                <w:szCs w:val="21"/>
              </w:rPr>
              <w:t>定期</w:t>
            </w:r>
            <w:r>
              <w:rPr>
                <w:rFonts w:ascii="Times New Roman" w:hAnsi="Times New Roman"/>
                <w:sz w:val="21"/>
                <w:szCs w:val="21"/>
              </w:rPr>
              <w:t>交由有资质单位处置</w:t>
            </w:r>
          </w:p>
        </w:tc>
        <w:tc>
          <w:tcPr>
            <w:tcW w:w="709"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62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850" w:type="dxa"/>
            <w:vMerge w:val="continue"/>
            <w:vAlign w:val="center"/>
          </w:tcPr>
          <w:p>
            <w:pPr>
              <w:adjustRightInd w:val="0"/>
              <w:snapToGrid w:val="0"/>
              <w:spacing w:line="240" w:lineRule="auto"/>
              <w:jc w:val="center"/>
              <w:rPr>
                <w:rFonts w:ascii="Times New Roman" w:hAnsi="Times New Roman"/>
                <w:sz w:val="21"/>
                <w:szCs w:val="21"/>
              </w:rPr>
            </w:pPr>
          </w:p>
        </w:tc>
        <w:tc>
          <w:tcPr>
            <w:tcW w:w="3850" w:type="dxa"/>
            <w:gridSpan w:val="2"/>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《危险废物贮存污染控制标准》（GB18596-2001）及修改单规定</w:t>
            </w:r>
          </w:p>
        </w:tc>
      </w:tr>
    </w:tbl>
    <w:p>
      <w:pPr>
        <w:outlineLvl w:val="0"/>
        <w:rPr>
          <w:rFonts w:ascii="Times New Roman" w:hAnsi="Times New Roman"/>
          <w:b/>
          <w:sz w:val="32"/>
        </w:rPr>
        <w:sectPr>
          <w:pgSz w:w="16838" w:h="11906" w:orient="landscape"/>
          <w:pgMar w:top="1797" w:right="1440" w:bottom="1797" w:left="1440" w:header="851" w:footer="992" w:gutter="0"/>
          <w:cols w:space="720" w:num="1"/>
          <w:titlePg/>
          <w:docGrid w:type="linesAndChars" w:linePitch="326" w:charSpace="0"/>
        </w:sectPr>
      </w:pPr>
    </w:p>
    <w:p>
      <w:pPr>
        <w:outlineLvl w:val="0"/>
        <w:rPr>
          <w:rFonts w:ascii="Times New Roman" w:hAnsi="Times New Roman"/>
        </w:rPr>
      </w:pPr>
      <w:bookmarkStart w:id="45" w:name="_Hlk9426488"/>
      <w:r>
        <w:rPr>
          <w:rFonts w:ascii="Times New Roman" w:hAnsi="Times New Roman"/>
          <w:b/>
          <w:sz w:val="32"/>
        </w:rPr>
        <w:t>建设项目拟采取的防治措施及预期治理效果</w:t>
      </w:r>
      <w:bookmarkEnd w:id="43"/>
    </w:p>
    <w:bookmarkEnd w:id="45"/>
    <w:tbl>
      <w:tblPr>
        <w:tblStyle w:val="45"/>
        <w:tblW w:w="852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0"/>
        <w:gridCol w:w="1071"/>
        <w:gridCol w:w="1134"/>
        <w:gridCol w:w="2693"/>
        <w:gridCol w:w="27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46" w:hRule="atLeast"/>
          <w:jc w:val="center"/>
        </w:trPr>
        <w:tc>
          <w:tcPr>
            <w:tcW w:w="880" w:type="dxa"/>
            <w:tcBorders>
              <w:tl2br w:val="single" w:color="auto" w:sz="4" w:space="0"/>
            </w:tcBorders>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内容</w:t>
            </w:r>
          </w:p>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类型</w:t>
            </w:r>
          </w:p>
        </w:tc>
        <w:tc>
          <w:tcPr>
            <w:tcW w:w="1071"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排放源</w:t>
            </w:r>
          </w:p>
        </w:tc>
        <w:tc>
          <w:tcPr>
            <w:tcW w:w="1134"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污染物名称</w:t>
            </w:r>
          </w:p>
        </w:tc>
        <w:tc>
          <w:tcPr>
            <w:tcW w:w="2693"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污染防治措施</w:t>
            </w:r>
          </w:p>
        </w:tc>
        <w:tc>
          <w:tcPr>
            <w:tcW w:w="2744" w:type="dxa"/>
            <w:vAlign w:val="center"/>
          </w:tcPr>
          <w:p>
            <w:pPr>
              <w:adjustRightInd w:val="0"/>
              <w:snapToGrid w:val="0"/>
              <w:spacing w:line="240" w:lineRule="auto"/>
              <w:jc w:val="center"/>
              <w:rPr>
                <w:rFonts w:ascii="Times New Roman" w:hAnsi="Times New Roman"/>
                <w:b/>
                <w:sz w:val="21"/>
                <w:szCs w:val="21"/>
              </w:rPr>
            </w:pPr>
            <w:r>
              <w:rPr>
                <w:rFonts w:ascii="Times New Roman" w:hAnsi="Times New Roman"/>
                <w:b/>
                <w:sz w:val="21"/>
                <w:szCs w:val="21"/>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76" w:hRule="atLeast"/>
          <w:jc w:val="center"/>
        </w:trPr>
        <w:tc>
          <w:tcPr>
            <w:tcW w:w="880"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大气污染物</w:t>
            </w:r>
          </w:p>
        </w:tc>
        <w:tc>
          <w:tcPr>
            <w:tcW w:w="1071" w:type="dxa"/>
            <w:tcBorders>
              <w:bottom w:val="single" w:color="auto" w:sz="4" w:space="0"/>
            </w:tcBorders>
            <w:vAlign w:val="center"/>
          </w:tcPr>
          <w:p>
            <w:pPr>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粉料罐</w:t>
            </w:r>
          </w:p>
        </w:tc>
        <w:tc>
          <w:tcPr>
            <w:tcW w:w="1134" w:type="dxa"/>
            <w:tcBorders>
              <w:bottom w:val="single" w:color="auto" w:sz="4" w:space="0"/>
            </w:tcBorders>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颗粒物</w:t>
            </w:r>
          </w:p>
        </w:tc>
        <w:tc>
          <w:tcPr>
            <w:tcW w:w="2693" w:type="dxa"/>
            <w:tcBorders>
              <w:bottom w:val="single" w:color="auto" w:sz="4" w:space="0"/>
            </w:tcBorders>
            <w:vAlign w:val="center"/>
          </w:tcPr>
          <w:p>
            <w:pPr>
              <w:adjustRightInd w:val="0"/>
              <w:snapToGrid w:val="0"/>
              <w:spacing w:line="240" w:lineRule="auto"/>
              <w:jc w:val="center"/>
              <w:textAlignment w:val="baseline"/>
              <w:rPr>
                <w:rFonts w:ascii="Times New Roman" w:hAnsi="Times New Roman"/>
                <w:sz w:val="21"/>
                <w:szCs w:val="21"/>
              </w:rPr>
            </w:pPr>
            <w:r>
              <w:rPr>
                <w:rFonts w:ascii="Times New Roman" w:hAnsi="Times New Roman"/>
                <w:sz w:val="21"/>
                <w:szCs w:val="21"/>
              </w:rPr>
              <w:t>布袋除尘器×3</w:t>
            </w:r>
            <w:r>
              <w:rPr>
                <w:rFonts w:hint="eastAsia" w:ascii="Times New Roman" w:hAnsi="Times New Roman"/>
                <w:sz w:val="21"/>
                <w:szCs w:val="21"/>
              </w:rPr>
              <w:t>（离地</w:t>
            </w:r>
            <w:r>
              <w:rPr>
                <w:rFonts w:ascii="Times New Roman" w:hAnsi="Times New Roman"/>
                <w:sz w:val="21"/>
                <w:szCs w:val="21"/>
              </w:rPr>
              <w:t>高度不低于</w:t>
            </w:r>
            <w:r>
              <w:rPr>
                <w:rFonts w:hint="eastAsia" w:ascii="Times New Roman" w:hAnsi="Times New Roman"/>
                <w:sz w:val="21"/>
                <w:szCs w:val="21"/>
              </w:rPr>
              <w:t>15</w:t>
            </w:r>
            <w:r>
              <w:rPr>
                <w:rFonts w:ascii="Times New Roman" w:hAnsi="Times New Roman"/>
                <w:sz w:val="21"/>
                <w:szCs w:val="21"/>
              </w:rPr>
              <w:t>m</w:t>
            </w:r>
            <w:r>
              <w:rPr>
                <w:rFonts w:hint="eastAsia" w:ascii="Times New Roman" w:hAnsi="Times New Roman"/>
                <w:sz w:val="21"/>
                <w:szCs w:val="21"/>
              </w:rPr>
              <w:t>）</w:t>
            </w:r>
          </w:p>
        </w:tc>
        <w:tc>
          <w:tcPr>
            <w:tcW w:w="2744" w:type="dxa"/>
            <w:vMerge w:val="restart"/>
            <w:vAlign w:val="center"/>
          </w:tcPr>
          <w:p>
            <w:pPr>
              <w:autoSpaceDE w:val="0"/>
              <w:autoSpaceDN w:val="0"/>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《关中地区重点行业大气污染物排放限值》（DB61/941-2018）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76" w:hRule="atLeast"/>
          <w:jc w:val="center"/>
        </w:trPr>
        <w:tc>
          <w:tcPr>
            <w:tcW w:w="880" w:type="dxa"/>
            <w:vMerge w:val="continue"/>
            <w:vAlign w:val="center"/>
          </w:tcPr>
          <w:p>
            <w:pPr>
              <w:adjustRightInd w:val="0"/>
              <w:snapToGrid w:val="0"/>
              <w:spacing w:line="240" w:lineRule="auto"/>
              <w:jc w:val="center"/>
              <w:rPr>
                <w:rFonts w:ascii="Times New Roman" w:hAnsi="Times New Roman"/>
                <w:sz w:val="21"/>
                <w:szCs w:val="21"/>
              </w:rPr>
            </w:pPr>
          </w:p>
        </w:tc>
        <w:tc>
          <w:tcPr>
            <w:tcW w:w="1071" w:type="dxa"/>
            <w:tcBorders>
              <w:bottom w:val="single" w:color="auto" w:sz="4" w:space="0"/>
            </w:tcBorders>
            <w:vAlign w:val="center"/>
          </w:tcPr>
          <w:p>
            <w:pPr>
              <w:autoSpaceDE w:val="0"/>
              <w:autoSpaceDN w:val="0"/>
              <w:adjustRightInd w:val="0"/>
              <w:snapToGrid w:val="0"/>
              <w:spacing w:line="240" w:lineRule="auto"/>
              <w:jc w:val="center"/>
              <w:rPr>
                <w:rFonts w:ascii="Times New Roman" w:hAnsi="Times New Roman"/>
                <w:kern w:val="0"/>
                <w:sz w:val="21"/>
                <w:szCs w:val="21"/>
              </w:rPr>
            </w:pPr>
            <w:r>
              <w:rPr>
                <w:rFonts w:hint="eastAsia" w:ascii="Times New Roman" w:hAnsi="Times New Roman"/>
                <w:kern w:val="0"/>
                <w:sz w:val="21"/>
                <w:szCs w:val="21"/>
              </w:rPr>
              <w:t>破碎粉尘</w:t>
            </w:r>
          </w:p>
        </w:tc>
        <w:tc>
          <w:tcPr>
            <w:tcW w:w="1134" w:type="dxa"/>
            <w:tcBorders>
              <w:bottom w:val="single" w:color="auto" w:sz="4" w:space="0"/>
            </w:tcBorders>
            <w:vAlign w:val="center"/>
          </w:tcPr>
          <w:p>
            <w:pPr>
              <w:adjustRightInd w:val="0"/>
              <w:snapToGrid w:val="0"/>
              <w:spacing w:line="240" w:lineRule="auto"/>
              <w:jc w:val="center"/>
              <w:rPr>
                <w:rFonts w:ascii="Times New Roman" w:hAnsi="Times New Roman"/>
                <w:sz w:val="21"/>
                <w:szCs w:val="21"/>
              </w:rPr>
            </w:pPr>
            <w:r>
              <w:rPr>
                <w:rFonts w:ascii="Times New Roman" w:hAnsi="Times New Roman"/>
                <w:position w:val="4"/>
                <w:sz w:val="21"/>
                <w:szCs w:val="21"/>
              </w:rPr>
              <w:t>颗粒物</w:t>
            </w:r>
          </w:p>
        </w:tc>
        <w:tc>
          <w:tcPr>
            <w:tcW w:w="2693" w:type="dxa"/>
            <w:vAlign w:val="center"/>
          </w:tcPr>
          <w:p>
            <w:pPr>
              <w:adjustRightInd w:val="0"/>
              <w:snapToGrid w:val="0"/>
              <w:spacing w:line="240" w:lineRule="auto"/>
              <w:jc w:val="center"/>
              <w:textAlignment w:val="baseline"/>
              <w:rPr>
                <w:rFonts w:ascii="Times New Roman" w:hAnsi="Times New Roman"/>
                <w:bCs/>
                <w:kern w:val="0"/>
                <w:sz w:val="21"/>
                <w:szCs w:val="21"/>
              </w:rPr>
            </w:pPr>
            <w:r>
              <w:rPr>
                <w:rFonts w:ascii="Times New Roman" w:hAnsi="Times New Roman"/>
                <w:sz w:val="21"/>
                <w:szCs w:val="21"/>
              </w:rPr>
              <w:t>设密闭破碎站</w:t>
            </w:r>
            <w:r>
              <w:rPr>
                <w:rFonts w:hint="eastAsia" w:ascii="Times New Roman" w:hAnsi="Times New Roman"/>
                <w:sz w:val="21"/>
                <w:szCs w:val="21"/>
              </w:rPr>
              <w:t>+布袋除尘器+</w:t>
            </w:r>
            <w:r>
              <w:rPr>
                <w:rFonts w:ascii="Times New Roman" w:hAnsi="Times New Roman"/>
                <w:sz w:val="21"/>
                <w:szCs w:val="21"/>
              </w:rPr>
              <w:t>15</w:t>
            </w:r>
            <w:r>
              <w:rPr>
                <w:rFonts w:hint="eastAsia" w:ascii="Times New Roman" w:hAnsi="Times New Roman"/>
                <w:sz w:val="21"/>
                <w:szCs w:val="21"/>
              </w:rPr>
              <w:t>m排气筒；厂房顶部设喷雾洒水装置</w:t>
            </w:r>
          </w:p>
        </w:tc>
        <w:tc>
          <w:tcPr>
            <w:tcW w:w="2744" w:type="dxa"/>
            <w:vMerge w:val="continue"/>
            <w:vAlign w:val="center"/>
          </w:tcPr>
          <w:p>
            <w:pPr>
              <w:autoSpaceDE w:val="0"/>
              <w:autoSpaceDN w:val="0"/>
              <w:adjustRightInd w:val="0"/>
              <w:snapToGrid w:val="0"/>
              <w:spacing w:line="240" w:lineRule="auto"/>
              <w:jc w:val="center"/>
              <w:rPr>
                <w:rFonts w:ascii="Times New Roman" w:hAnsi="Times New Roman"/>
                <w:kern w:val="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26" w:hRule="atLeast"/>
          <w:jc w:val="center"/>
        </w:trPr>
        <w:tc>
          <w:tcPr>
            <w:tcW w:w="880" w:type="dxa"/>
            <w:vMerge w:val="continue"/>
            <w:vAlign w:val="center"/>
          </w:tcPr>
          <w:p>
            <w:pPr>
              <w:adjustRightInd w:val="0"/>
              <w:snapToGrid w:val="0"/>
              <w:spacing w:line="240" w:lineRule="auto"/>
              <w:jc w:val="center"/>
              <w:rPr>
                <w:rFonts w:ascii="Times New Roman" w:hAnsi="Times New Roman"/>
                <w:sz w:val="21"/>
                <w:szCs w:val="21"/>
              </w:rPr>
            </w:pPr>
          </w:p>
        </w:tc>
        <w:tc>
          <w:tcPr>
            <w:tcW w:w="1071" w:type="dxa"/>
            <w:tcBorders>
              <w:bottom w:val="single" w:color="auto" w:sz="4" w:space="0"/>
            </w:tcBorders>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原料装卸</w:t>
            </w:r>
          </w:p>
        </w:tc>
        <w:tc>
          <w:tcPr>
            <w:tcW w:w="1134" w:type="dxa"/>
            <w:tcBorders>
              <w:bottom w:val="single" w:color="auto" w:sz="4" w:space="0"/>
            </w:tcBorders>
            <w:vAlign w:val="center"/>
          </w:tcPr>
          <w:p>
            <w:pPr>
              <w:adjustRightInd w:val="0"/>
              <w:snapToGrid w:val="0"/>
              <w:spacing w:line="240" w:lineRule="auto"/>
              <w:jc w:val="center"/>
              <w:rPr>
                <w:rFonts w:ascii="Times New Roman" w:hAnsi="Times New Roman"/>
                <w:sz w:val="21"/>
                <w:szCs w:val="21"/>
              </w:rPr>
            </w:pPr>
            <w:r>
              <w:rPr>
                <w:rFonts w:ascii="Times New Roman" w:hAnsi="Times New Roman"/>
                <w:position w:val="4"/>
                <w:sz w:val="21"/>
                <w:szCs w:val="21"/>
              </w:rPr>
              <w:t>颗粒物</w:t>
            </w:r>
          </w:p>
        </w:tc>
        <w:tc>
          <w:tcPr>
            <w:tcW w:w="2693" w:type="dxa"/>
            <w:tcBorders>
              <w:bottom w:val="single" w:color="auto" w:sz="4" w:space="0"/>
            </w:tcBorders>
            <w:vAlign w:val="center"/>
          </w:tcPr>
          <w:p>
            <w:pPr>
              <w:adjustRightInd w:val="0"/>
              <w:snapToGrid w:val="0"/>
              <w:spacing w:line="240" w:lineRule="auto"/>
              <w:jc w:val="center"/>
              <w:textAlignment w:val="baseline"/>
              <w:rPr>
                <w:rFonts w:ascii="Times New Roman" w:hAnsi="Times New Roman"/>
                <w:bCs/>
                <w:kern w:val="0"/>
                <w:sz w:val="21"/>
                <w:szCs w:val="21"/>
              </w:rPr>
            </w:pPr>
            <w:r>
              <w:rPr>
                <w:rFonts w:ascii="Times New Roman" w:hAnsi="Times New Roman"/>
                <w:kern w:val="0"/>
                <w:sz w:val="21"/>
                <w:szCs w:val="21"/>
              </w:rPr>
              <w:t>密闭原料堆放厂房+洒水抑尘装置</w:t>
            </w:r>
          </w:p>
        </w:tc>
        <w:tc>
          <w:tcPr>
            <w:tcW w:w="2744" w:type="dxa"/>
            <w:vMerge w:val="restart"/>
            <w:vAlign w:val="center"/>
          </w:tcPr>
          <w:p>
            <w:pPr>
              <w:autoSpaceDE w:val="0"/>
              <w:autoSpaceDN w:val="0"/>
              <w:adjustRightInd w:val="0"/>
              <w:spacing w:before="1" w:line="260" w:lineRule="auto"/>
              <w:ind w:firstLine="17"/>
              <w:jc w:val="left"/>
              <w:rPr>
                <w:rFonts w:ascii="Times New Roman" w:hAnsi="Times New Roman"/>
                <w:kern w:val="0"/>
                <w:sz w:val="21"/>
                <w:szCs w:val="21"/>
              </w:rPr>
            </w:pPr>
            <w:r>
              <w:rPr>
                <w:rFonts w:ascii="Times New Roman" w:hAnsi="Times New Roman"/>
                <w:kern w:val="0"/>
                <w:sz w:val="21"/>
                <w:szCs w:val="21"/>
              </w:rPr>
              <w:t>《砖瓦工业大气污染物排放标准》（GB29620-2013）中新建企业边界大气污染物浓度限值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9" w:hRule="atLeast"/>
          <w:jc w:val="center"/>
        </w:trPr>
        <w:tc>
          <w:tcPr>
            <w:tcW w:w="880" w:type="dxa"/>
            <w:vMerge w:val="continue"/>
            <w:vAlign w:val="center"/>
          </w:tcPr>
          <w:p>
            <w:pPr>
              <w:adjustRightInd w:val="0"/>
              <w:snapToGrid w:val="0"/>
              <w:spacing w:line="240" w:lineRule="auto"/>
              <w:jc w:val="center"/>
              <w:rPr>
                <w:rFonts w:ascii="Times New Roman" w:hAnsi="Times New Roman"/>
                <w:sz w:val="21"/>
                <w:szCs w:val="21"/>
              </w:rPr>
            </w:pPr>
          </w:p>
        </w:tc>
        <w:tc>
          <w:tcPr>
            <w:tcW w:w="1071" w:type="dxa"/>
            <w:tcBorders>
              <w:bottom w:val="single" w:color="auto" w:sz="4" w:space="0"/>
            </w:tcBorders>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原料运输起尘</w:t>
            </w:r>
          </w:p>
        </w:tc>
        <w:tc>
          <w:tcPr>
            <w:tcW w:w="1134" w:type="dxa"/>
            <w:tcBorders>
              <w:bottom w:val="single" w:color="auto" w:sz="4" w:space="0"/>
            </w:tcBorders>
            <w:vAlign w:val="center"/>
          </w:tcPr>
          <w:p>
            <w:pPr>
              <w:adjustRightInd w:val="0"/>
              <w:snapToGrid w:val="0"/>
              <w:spacing w:line="240" w:lineRule="auto"/>
              <w:jc w:val="center"/>
              <w:rPr>
                <w:rFonts w:ascii="Times New Roman" w:hAnsi="Times New Roman"/>
                <w:sz w:val="21"/>
                <w:szCs w:val="21"/>
              </w:rPr>
            </w:pPr>
            <w:r>
              <w:rPr>
                <w:rFonts w:ascii="Times New Roman" w:hAnsi="Times New Roman"/>
                <w:position w:val="4"/>
                <w:sz w:val="21"/>
                <w:szCs w:val="21"/>
              </w:rPr>
              <w:t>颗粒物</w:t>
            </w:r>
          </w:p>
        </w:tc>
        <w:tc>
          <w:tcPr>
            <w:tcW w:w="2693" w:type="dxa"/>
            <w:tcBorders>
              <w:bottom w:val="single" w:color="auto" w:sz="4" w:space="0"/>
            </w:tcBorders>
            <w:vAlign w:val="center"/>
          </w:tcPr>
          <w:p>
            <w:pPr>
              <w:adjustRightInd w:val="0"/>
              <w:snapToGrid w:val="0"/>
              <w:spacing w:line="240" w:lineRule="auto"/>
              <w:jc w:val="center"/>
              <w:textAlignment w:val="baseline"/>
              <w:rPr>
                <w:rFonts w:ascii="Times New Roman" w:hAnsi="Times New Roman"/>
                <w:bCs/>
                <w:kern w:val="0"/>
                <w:sz w:val="21"/>
                <w:szCs w:val="21"/>
              </w:rPr>
            </w:pPr>
            <w:r>
              <w:rPr>
                <w:rFonts w:ascii="Times New Roman" w:hAnsi="Times New Roman"/>
                <w:kern w:val="0"/>
                <w:sz w:val="21"/>
                <w:szCs w:val="21"/>
              </w:rPr>
              <w:t>道路硬化、定时洒水清扫</w:t>
            </w:r>
          </w:p>
        </w:tc>
        <w:tc>
          <w:tcPr>
            <w:tcW w:w="2744" w:type="dxa"/>
            <w:vMerge w:val="continue"/>
            <w:vAlign w:val="center"/>
          </w:tcPr>
          <w:p>
            <w:pPr>
              <w:adjustRightInd w:val="0"/>
              <w:snapToGrid w:val="0"/>
              <w:spacing w:line="240" w:lineRule="auto"/>
              <w:jc w:val="center"/>
              <w:textAlignment w:val="baseline"/>
              <w:rPr>
                <w:rFonts w:ascii="Times New Roman" w:hAnsi="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9" w:hRule="atLeast"/>
          <w:jc w:val="center"/>
        </w:trPr>
        <w:tc>
          <w:tcPr>
            <w:tcW w:w="880" w:type="dxa"/>
            <w:vMerge w:val="continue"/>
            <w:vAlign w:val="center"/>
          </w:tcPr>
          <w:p>
            <w:pPr>
              <w:adjustRightInd w:val="0"/>
              <w:snapToGrid w:val="0"/>
              <w:spacing w:line="240" w:lineRule="auto"/>
              <w:jc w:val="center"/>
              <w:rPr>
                <w:rFonts w:ascii="Times New Roman" w:hAnsi="Times New Roman"/>
                <w:sz w:val="21"/>
                <w:szCs w:val="21"/>
              </w:rPr>
            </w:pPr>
          </w:p>
        </w:tc>
        <w:tc>
          <w:tcPr>
            <w:tcW w:w="1071" w:type="dxa"/>
            <w:tcBorders>
              <w:bottom w:val="single" w:color="auto" w:sz="4" w:space="0"/>
            </w:tcBorders>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配料</w:t>
            </w:r>
            <w:r>
              <w:rPr>
                <w:rFonts w:hint="eastAsia" w:ascii="Times New Roman" w:hAnsi="Times New Roman"/>
                <w:kern w:val="0"/>
                <w:sz w:val="21"/>
                <w:szCs w:val="21"/>
              </w:rPr>
              <w:t>、</w:t>
            </w:r>
            <w:r>
              <w:rPr>
                <w:rFonts w:ascii="Times New Roman" w:hAnsi="Times New Roman"/>
                <w:kern w:val="0"/>
                <w:sz w:val="21"/>
                <w:szCs w:val="21"/>
              </w:rPr>
              <w:t>搅拌粉尘</w:t>
            </w:r>
          </w:p>
        </w:tc>
        <w:tc>
          <w:tcPr>
            <w:tcW w:w="1134" w:type="dxa"/>
            <w:tcBorders>
              <w:bottom w:val="single" w:color="auto" w:sz="4" w:space="0"/>
            </w:tcBorders>
            <w:vAlign w:val="center"/>
          </w:tcPr>
          <w:p>
            <w:pPr>
              <w:adjustRightInd w:val="0"/>
              <w:snapToGrid w:val="0"/>
              <w:spacing w:line="240" w:lineRule="auto"/>
              <w:jc w:val="center"/>
              <w:rPr>
                <w:rFonts w:ascii="Times New Roman" w:hAnsi="Times New Roman"/>
                <w:position w:val="4"/>
                <w:sz w:val="21"/>
                <w:szCs w:val="21"/>
              </w:rPr>
            </w:pPr>
            <w:r>
              <w:rPr>
                <w:rFonts w:ascii="Times New Roman" w:hAnsi="Times New Roman"/>
                <w:position w:val="4"/>
                <w:sz w:val="21"/>
                <w:szCs w:val="21"/>
              </w:rPr>
              <w:t>颗粒物</w:t>
            </w:r>
          </w:p>
        </w:tc>
        <w:tc>
          <w:tcPr>
            <w:tcW w:w="2693" w:type="dxa"/>
            <w:tcBorders>
              <w:bottom w:val="single" w:color="auto" w:sz="4" w:space="0"/>
            </w:tcBorders>
            <w:vAlign w:val="center"/>
          </w:tcPr>
          <w:p>
            <w:pPr>
              <w:adjustRightInd w:val="0"/>
              <w:snapToGrid w:val="0"/>
              <w:spacing w:line="240" w:lineRule="auto"/>
              <w:jc w:val="center"/>
              <w:textAlignment w:val="baseline"/>
              <w:rPr>
                <w:rFonts w:ascii="Times New Roman" w:hAnsi="Times New Roman"/>
                <w:kern w:val="0"/>
                <w:sz w:val="21"/>
                <w:szCs w:val="21"/>
              </w:rPr>
            </w:pPr>
            <w:r>
              <w:rPr>
                <w:rFonts w:ascii="Times New Roman" w:hAnsi="Times New Roman"/>
                <w:kern w:val="0"/>
                <w:sz w:val="21"/>
                <w:szCs w:val="21"/>
              </w:rPr>
              <w:t>密闭厂房+水喷淋装置</w:t>
            </w:r>
          </w:p>
        </w:tc>
        <w:tc>
          <w:tcPr>
            <w:tcW w:w="2744" w:type="dxa"/>
            <w:vMerge w:val="continue"/>
            <w:vAlign w:val="center"/>
          </w:tcPr>
          <w:p>
            <w:pPr>
              <w:adjustRightInd w:val="0"/>
              <w:snapToGrid w:val="0"/>
              <w:spacing w:line="240" w:lineRule="auto"/>
              <w:jc w:val="center"/>
              <w:textAlignment w:val="baseline"/>
              <w:rPr>
                <w:rFonts w:ascii="Times New Roman" w:hAnsi="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jc w:val="center"/>
        </w:trPr>
        <w:tc>
          <w:tcPr>
            <w:tcW w:w="880"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水污染物</w:t>
            </w:r>
          </w:p>
        </w:tc>
        <w:tc>
          <w:tcPr>
            <w:tcW w:w="1071"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生产废水</w:t>
            </w:r>
          </w:p>
        </w:tc>
        <w:tc>
          <w:tcPr>
            <w:tcW w:w="1134"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S</w:t>
            </w:r>
            <w:r>
              <w:rPr>
                <w:rFonts w:ascii="Times New Roman" w:hAnsi="Times New Roman"/>
                <w:sz w:val="21"/>
                <w:szCs w:val="21"/>
              </w:rPr>
              <w:t>S</w:t>
            </w:r>
          </w:p>
        </w:tc>
        <w:tc>
          <w:tcPr>
            <w:tcW w:w="2693" w:type="dxa"/>
            <w:vAlign w:val="center"/>
          </w:tcPr>
          <w:p>
            <w:pPr>
              <w:adjustRightInd w:val="0"/>
              <w:snapToGrid w:val="0"/>
              <w:spacing w:line="240" w:lineRule="auto"/>
              <w:jc w:val="center"/>
              <w:rPr>
                <w:rFonts w:ascii="Times New Roman" w:hAnsi="Times New Roman"/>
                <w:sz w:val="21"/>
                <w:szCs w:val="21"/>
              </w:rPr>
            </w:pPr>
            <w:r>
              <w:rPr>
                <w:rFonts w:hint="eastAsia" w:ascii="Times New Roman" w:hAnsi="Times New Roman"/>
                <w:sz w:val="21"/>
                <w:szCs w:val="21"/>
              </w:rPr>
              <w:t>设置沉淀池，沉淀处理后全部回用</w:t>
            </w:r>
          </w:p>
        </w:tc>
        <w:tc>
          <w:tcPr>
            <w:tcW w:w="2744" w:type="dxa"/>
            <w:vMerge w:val="restart"/>
            <w:vAlign w:val="center"/>
          </w:tcPr>
          <w:p>
            <w:pPr>
              <w:autoSpaceDE w:val="0"/>
              <w:autoSpaceDN w:val="0"/>
              <w:adjustRightInd w:val="0"/>
              <w:snapToGrid w:val="0"/>
              <w:spacing w:line="240" w:lineRule="auto"/>
              <w:jc w:val="center"/>
              <w:rPr>
                <w:rFonts w:ascii="Times New Roman" w:hAnsi="Times New Roman"/>
                <w:b/>
                <w:sz w:val="21"/>
                <w:szCs w:val="21"/>
              </w:rPr>
            </w:pPr>
            <w:r>
              <w:rPr>
                <w:rFonts w:ascii="Times New Roman" w:hAnsi="Times New Roman"/>
                <w:kern w:val="0"/>
                <w:position w:val="15"/>
                <w:sz w:val="21"/>
                <w:szCs w:val="21"/>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jc w:val="center"/>
        </w:trPr>
        <w:tc>
          <w:tcPr>
            <w:tcW w:w="880" w:type="dxa"/>
            <w:vMerge w:val="continue"/>
            <w:vAlign w:val="center"/>
          </w:tcPr>
          <w:p>
            <w:pPr>
              <w:adjustRightInd w:val="0"/>
              <w:snapToGrid w:val="0"/>
              <w:spacing w:line="240" w:lineRule="auto"/>
              <w:jc w:val="center"/>
              <w:rPr>
                <w:rFonts w:ascii="Times New Roman" w:hAnsi="Times New Roman"/>
                <w:sz w:val="21"/>
                <w:szCs w:val="21"/>
              </w:rPr>
            </w:pPr>
          </w:p>
        </w:tc>
        <w:tc>
          <w:tcPr>
            <w:tcW w:w="1071" w:type="dxa"/>
            <w:vAlign w:val="center"/>
          </w:tcPr>
          <w:p>
            <w:pPr>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生活污水</w:t>
            </w:r>
          </w:p>
        </w:tc>
        <w:tc>
          <w:tcPr>
            <w:tcW w:w="1134" w:type="dxa"/>
            <w:vAlign w:val="center"/>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position w:val="15"/>
                <w:sz w:val="21"/>
                <w:szCs w:val="21"/>
              </w:rPr>
              <w:t>COD、BOD</w:t>
            </w:r>
            <w:r>
              <w:rPr>
                <w:rFonts w:ascii="Times New Roman" w:hAnsi="Times New Roman"/>
                <w:kern w:val="0"/>
                <w:position w:val="12"/>
                <w:sz w:val="21"/>
                <w:szCs w:val="21"/>
              </w:rPr>
              <w:t>5</w:t>
            </w:r>
            <w:r>
              <w:rPr>
                <w:rFonts w:ascii="Times New Roman" w:hAnsi="Times New Roman"/>
                <w:kern w:val="0"/>
                <w:position w:val="15"/>
                <w:sz w:val="21"/>
                <w:szCs w:val="21"/>
              </w:rPr>
              <w:t>、氨氮</w:t>
            </w:r>
          </w:p>
        </w:tc>
        <w:tc>
          <w:tcPr>
            <w:tcW w:w="2693" w:type="dxa"/>
            <w:vAlign w:val="center"/>
          </w:tcPr>
          <w:p>
            <w:pPr>
              <w:adjustRightInd w:val="0"/>
              <w:snapToGrid w:val="0"/>
              <w:spacing w:line="240" w:lineRule="auto"/>
              <w:jc w:val="center"/>
              <w:rPr>
                <w:rFonts w:ascii="Times New Roman" w:hAnsi="Times New Roman"/>
                <w:kern w:val="0"/>
                <w:position w:val="15"/>
                <w:sz w:val="21"/>
                <w:szCs w:val="21"/>
              </w:rPr>
            </w:pPr>
            <w:r>
              <w:rPr>
                <w:rFonts w:ascii="Times New Roman" w:hAnsi="Times New Roman"/>
                <w:kern w:val="0"/>
                <w:position w:val="15"/>
                <w:sz w:val="21"/>
                <w:szCs w:val="21"/>
              </w:rPr>
              <w:t>排入厂区</w:t>
            </w:r>
            <w:r>
              <w:rPr>
                <w:rFonts w:hint="eastAsia" w:ascii="Times New Roman" w:hAnsi="Times New Roman"/>
                <w:kern w:val="0"/>
                <w:position w:val="15"/>
                <w:sz w:val="21"/>
                <w:szCs w:val="21"/>
              </w:rPr>
              <w:t>化粪池</w:t>
            </w:r>
            <w:r>
              <w:rPr>
                <w:rFonts w:ascii="Times New Roman" w:hAnsi="Times New Roman"/>
                <w:kern w:val="0"/>
                <w:position w:val="15"/>
                <w:sz w:val="21"/>
                <w:szCs w:val="21"/>
              </w:rPr>
              <w:t>，定期清掏用作农肥</w:t>
            </w:r>
          </w:p>
        </w:tc>
        <w:tc>
          <w:tcPr>
            <w:tcW w:w="2744" w:type="dxa"/>
            <w:vMerge w:val="continue"/>
            <w:vAlign w:val="center"/>
          </w:tcPr>
          <w:p>
            <w:pPr>
              <w:autoSpaceDE w:val="0"/>
              <w:autoSpaceDN w:val="0"/>
              <w:adjustRightInd w:val="0"/>
              <w:snapToGrid w:val="0"/>
              <w:spacing w:line="240" w:lineRule="auto"/>
              <w:jc w:val="center"/>
              <w:rPr>
                <w:rFonts w:ascii="Times New Roman" w:hAnsi="Times New Roman"/>
                <w:kern w:val="0"/>
                <w:position w:val="15"/>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880" w:type="dxa"/>
            <w:vMerge w:val="restart"/>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固体废物</w:t>
            </w:r>
          </w:p>
        </w:tc>
        <w:tc>
          <w:tcPr>
            <w:tcW w:w="1071"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生产</w:t>
            </w:r>
            <w:r>
              <w:rPr>
                <w:rFonts w:hint="eastAsia" w:ascii="Times New Roman" w:hAnsi="Times New Roman"/>
                <w:sz w:val="21"/>
                <w:szCs w:val="21"/>
              </w:rPr>
              <w:t>过程</w:t>
            </w:r>
          </w:p>
        </w:tc>
        <w:tc>
          <w:tcPr>
            <w:tcW w:w="1134"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废润滑油、废含油棉纱手套</w:t>
            </w:r>
          </w:p>
        </w:tc>
        <w:tc>
          <w:tcPr>
            <w:tcW w:w="2693"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设置危废暂存间储存，委托有资质单位处置</w:t>
            </w:r>
          </w:p>
        </w:tc>
        <w:tc>
          <w:tcPr>
            <w:tcW w:w="2744" w:type="dxa"/>
            <w:vMerge w:val="restart"/>
            <w:vAlign w:val="center"/>
          </w:tcPr>
          <w:p>
            <w:pPr>
              <w:autoSpaceDE w:val="0"/>
              <w:autoSpaceDN w:val="0"/>
              <w:adjustRightInd w:val="0"/>
              <w:snapToGrid w:val="0"/>
              <w:spacing w:line="240" w:lineRule="auto"/>
              <w:jc w:val="center"/>
              <w:rPr>
                <w:rFonts w:ascii="Times New Roman" w:hAnsi="Times New Roman"/>
                <w:kern w:val="0"/>
                <w:position w:val="8"/>
                <w:sz w:val="21"/>
                <w:szCs w:val="21"/>
              </w:rPr>
            </w:pPr>
            <w:r>
              <w:rPr>
                <w:rFonts w:hint="eastAsia" w:ascii="宋体" w:hAnsi="Times New Roman" w:cs="宋体"/>
                <w:kern w:val="0"/>
                <w:sz w:val="21"/>
                <w:szCs w:val="21"/>
              </w:rPr>
              <w:t>减量化、无害化、资源化处置率</w:t>
            </w:r>
            <w:r>
              <w:rPr>
                <w:rFonts w:ascii="宋体" w:hAnsi="Times New Roman" w:cs="宋体"/>
                <w:kern w:val="0"/>
                <w:sz w:val="21"/>
                <w:szCs w:val="21"/>
              </w:rPr>
              <w:t>100</w:t>
            </w:r>
            <w:r>
              <w:rPr>
                <w:rFonts w:hint="eastAsia" w:ascii="宋体" w:hAnsi="Times New Roman" w:cs="宋体"/>
                <w:kern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880" w:type="dxa"/>
            <w:vMerge w:val="continue"/>
            <w:vAlign w:val="center"/>
          </w:tcPr>
          <w:p>
            <w:pPr>
              <w:adjustRightInd w:val="0"/>
              <w:snapToGrid w:val="0"/>
              <w:spacing w:line="240" w:lineRule="auto"/>
              <w:jc w:val="center"/>
              <w:rPr>
                <w:rFonts w:ascii="Times New Roman" w:hAnsi="Times New Roman"/>
                <w:sz w:val="21"/>
                <w:szCs w:val="21"/>
              </w:rPr>
            </w:pPr>
          </w:p>
        </w:tc>
        <w:tc>
          <w:tcPr>
            <w:tcW w:w="1071"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工作人员生活</w:t>
            </w:r>
          </w:p>
        </w:tc>
        <w:tc>
          <w:tcPr>
            <w:tcW w:w="1134"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生活垃圾</w:t>
            </w:r>
          </w:p>
        </w:tc>
        <w:tc>
          <w:tcPr>
            <w:tcW w:w="2693" w:type="dxa"/>
            <w:vAlign w:val="center"/>
          </w:tcPr>
          <w:p>
            <w:pPr>
              <w:adjustRightInd w:val="0"/>
              <w:snapToGrid w:val="0"/>
              <w:spacing w:line="240" w:lineRule="auto"/>
              <w:jc w:val="center"/>
              <w:rPr>
                <w:rFonts w:ascii="Times New Roman" w:hAnsi="Times New Roman"/>
                <w:sz w:val="21"/>
                <w:szCs w:val="21"/>
              </w:rPr>
            </w:pPr>
            <w:r>
              <w:rPr>
                <w:rFonts w:hint="eastAsia" w:ascii="宋体" w:hAnsi="Times New Roman" w:cs="宋体"/>
                <w:kern w:val="0"/>
                <w:sz w:val="21"/>
                <w:szCs w:val="21"/>
              </w:rPr>
              <w:t>设置垃圾桶收集，定期由附近村庄环卫车运至环卫部门指定地点</w:t>
            </w:r>
          </w:p>
        </w:tc>
        <w:tc>
          <w:tcPr>
            <w:tcW w:w="2744" w:type="dxa"/>
            <w:vMerge w:val="continue"/>
            <w:vAlign w:val="center"/>
          </w:tcPr>
          <w:p>
            <w:pPr>
              <w:autoSpaceDE w:val="0"/>
              <w:autoSpaceDN w:val="0"/>
              <w:adjustRightInd w:val="0"/>
              <w:snapToGrid w:val="0"/>
              <w:spacing w:line="240" w:lineRule="auto"/>
              <w:jc w:val="center"/>
              <w:rPr>
                <w:rFonts w:ascii="Times New Roman" w:hAnsi="Times New Roman"/>
                <w:kern w:val="0"/>
                <w:position w:val="8"/>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18" w:hRule="atLeast"/>
          <w:jc w:val="center"/>
        </w:trPr>
        <w:tc>
          <w:tcPr>
            <w:tcW w:w="880"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噪声</w:t>
            </w:r>
          </w:p>
        </w:tc>
        <w:tc>
          <w:tcPr>
            <w:tcW w:w="2205" w:type="dxa"/>
            <w:gridSpan w:val="2"/>
            <w:vAlign w:val="center"/>
          </w:tcPr>
          <w:p>
            <w:pPr>
              <w:adjustRightInd w:val="0"/>
              <w:snapToGrid w:val="0"/>
              <w:spacing w:line="240" w:lineRule="auto"/>
              <w:jc w:val="center"/>
              <w:rPr>
                <w:rFonts w:ascii="Times New Roman" w:hAnsi="Times New Roman"/>
                <w:sz w:val="21"/>
                <w:szCs w:val="21"/>
              </w:rPr>
            </w:pPr>
            <w:r>
              <w:rPr>
                <w:rFonts w:ascii="Times New Roman" w:hAnsi="Times New Roman"/>
                <w:sz w:val="21"/>
                <w:szCs w:val="21"/>
              </w:rPr>
              <w:t>设备噪声</w:t>
            </w:r>
          </w:p>
        </w:tc>
        <w:tc>
          <w:tcPr>
            <w:tcW w:w="2693" w:type="dxa"/>
            <w:vAlign w:val="center"/>
          </w:tcPr>
          <w:p>
            <w:pPr>
              <w:adjustRightInd w:val="0"/>
              <w:snapToGrid w:val="0"/>
              <w:spacing w:line="240" w:lineRule="auto"/>
              <w:jc w:val="center"/>
              <w:rPr>
                <w:rFonts w:ascii="Times New Roman" w:hAnsi="Times New Roman"/>
                <w:sz w:val="21"/>
                <w:szCs w:val="21"/>
              </w:rPr>
            </w:pPr>
            <w:r>
              <w:rPr>
                <w:rFonts w:ascii="Times New Roman" w:hAnsi="Times New Roman"/>
                <w:kern w:val="0"/>
                <w:position w:val="15"/>
                <w:sz w:val="21"/>
                <w:szCs w:val="21"/>
              </w:rPr>
              <w:t>选用低噪设备、设备基础减振，厂房隔声</w:t>
            </w:r>
          </w:p>
        </w:tc>
        <w:tc>
          <w:tcPr>
            <w:tcW w:w="2744" w:type="dxa"/>
            <w:vAlign w:val="center"/>
          </w:tcPr>
          <w:p>
            <w:pPr>
              <w:autoSpaceDE w:val="0"/>
              <w:autoSpaceDN w:val="0"/>
              <w:adjustRightInd w:val="0"/>
              <w:snapToGrid w:val="0"/>
              <w:spacing w:line="240" w:lineRule="auto"/>
              <w:jc w:val="center"/>
              <w:rPr>
                <w:rFonts w:ascii="Times New Roman" w:hAnsi="Times New Roman"/>
                <w:kern w:val="0"/>
                <w:sz w:val="21"/>
                <w:szCs w:val="21"/>
              </w:rPr>
            </w:pPr>
            <w:r>
              <w:rPr>
                <w:rFonts w:ascii="Times New Roman" w:hAnsi="Times New Roman"/>
                <w:kern w:val="0"/>
                <w:sz w:val="21"/>
                <w:szCs w:val="21"/>
              </w:rPr>
              <w:t>《工业企业厂界环境噪声排放标准》(GB12348-2008)中2类标准要求，敏感点满足《声环境质量标准》（GB3096-2008）</w:t>
            </w:r>
          </w:p>
          <w:p>
            <w:pPr>
              <w:adjustRightInd w:val="0"/>
              <w:snapToGrid w:val="0"/>
              <w:spacing w:line="240" w:lineRule="auto"/>
              <w:jc w:val="center"/>
              <w:rPr>
                <w:rFonts w:ascii="Times New Roman" w:hAnsi="Times New Roman"/>
                <w:sz w:val="21"/>
                <w:szCs w:val="21"/>
              </w:rPr>
            </w:pPr>
            <w:r>
              <w:rPr>
                <w:rFonts w:ascii="Times New Roman" w:hAnsi="Times New Roman"/>
                <w:kern w:val="0"/>
                <w:sz w:val="21"/>
                <w:szCs w:val="21"/>
              </w:rPr>
              <w:t>2类标准要求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03" w:hRule="atLeast"/>
          <w:jc w:val="center"/>
        </w:trPr>
        <w:tc>
          <w:tcPr>
            <w:tcW w:w="8522" w:type="dxa"/>
            <w:gridSpan w:val="5"/>
            <w:vAlign w:val="center"/>
          </w:tcPr>
          <w:p>
            <w:pPr>
              <w:adjustRightInd w:val="0"/>
              <w:snapToGrid w:val="0"/>
              <w:spacing w:line="240" w:lineRule="auto"/>
              <w:jc w:val="left"/>
              <w:rPr>
                <w:rFonts w:ascii="Times New Roman" w:hAnsi="Times New Roman"/>
                <w:kern w:val="0"/>
                <w:sz w:val="21"/>
                <w:szCs w:val="21"/>
              </w:rPr>
            </w:pPr>
            <w:r>
              <w:rPr>
                <w:rFonts w:ascii="Times New Roman" w:hAnsi="Times New Roman"/>
                <w:kern w:val="0"/>
                <w:sz w:val="21"/>
                <w:szCs w:val="21"/>
              </w:rPr>
              <w:t>生态保护措施及预期效果</w:t>
            </w:r>
          </w:p>
          <w:p>
            <w:pPr>
              <w:autoSpaceDE w:val="0"/>
              <w:autoSpaceDN w:val="0"/>
              <w:adjustRightInd w:val="0"/>
              <w:spacing w:before="25"/>
              <w:ind w:firstLine="495" w:firstLineChars="236"/>
              <w:jc w:val="left"/>
              <w:rPr>
                <w:rFonts w:ascii="Times New Roman" w:hAnsi="Times New Roman"/>
                <w:kern w:val="0"/>
                <w:sz w:val="21"/>
                <w:szCs w:val="21"/>
              </w:rPr>
            </w:pPr>
            <w:r>
              <w:rPr>
                <w:rFonts w:ascii="Times New Roman" w:hAnsi="Times New Roman"/>
                <w:kern w:val="0"/>
                <w:sz w:val="21"/>
                <w:szCs w:val="21"/>
              </w:rPr>
              <w:t>项目建成后，在办公室周围进行局部绿化、种树等；在厂界四周种植绿化隔声带，减少项目对周围环境的影响。</w:t>
            </w:r>
          </w:p>
          <w:p>
            <w:pPr>
              <w:autoSpaceDE w:val="0"/>
              <w:autoSpaceDN w:val="0"/>
              <w:adjustRightInd w:val="0"/>
              <w:spacing w:before="25" w:line="240" w:lineRule="auto"/>
              <w:jc w:val="left"/>
              <w:rPr>
                <w:rFonts w:ascii="Times New Roman" w:hAnsi="Times New Roman"/>
                <w:kern w:val="0"/>
                <w:sz w:val="21"/>
                <w:szCs w:val="21"/>
              </w:rPr>
            </w:pPr>
          </w:p>
          <w:p>
            <w:pPr>
              <w:autoSpaceDE w:val="0"/>
              <w:autoSpaceDN w:val="0"/>
              <w:adjustRightInd w:val="0"/>
              <w:spacing w:before="25" w:line="240" w:lineRule="auto"/>
              <w:jc w:val="left"/>
              <w:rPr>
                <w:rFonts w:ascii="Times New Roman" w:hAnsi="Times New Roman"/>
                <w:kern w:val="0"/>
                <w:sz w:val="21"/>
                <w:szCs w:val="21"/>
              </w:rPr>
            </w:pPr>
          </w:p>
          <w:p>
            <w:pPr>
              <w:autoSpaceDE w:val="0"/>
              <w:autoSpaceDN w:val="0"/>
              <w:adjustRightInd w:val="0"/>
              <w:spacing w:before="25" w:line="240" w:lineRule="auto"/>
              <w:jc w:val="left"/>
              <w:rPr>
                <w:rFonts w:ascii="Times New Roman" w:hAnsi="Times New Roman"/>
                <w:kern w:val="0"/>
                <w:sz w:val="21"/>
                <w:szCs w:val="21"/>
              </w:rPr>
            </w:pPr>
          </w:p>
          <w:p>
            <w:pPr>
              <w:autoSpaceDE w:val="0"/>
              <w:autoSpaceDN w:val="0"/>
              <w:adjustRightInd w:val="0"/>
              <w:spacing w:before="25" w:line="240" w:lineRule="auto"/>
              <w:jc w:val="left"/>
              <w:rPr>
                <w:rFonts w:ascii="Times New Roman" w:hAnsi="Times New Roman"/>
                <w:kern w:val="0"/>
                <w:sz w:val="21"/>
                <w:szCs w:val="21"/>
              </w:rPr>
            </w:pPr>
          </w:p>
          <w:p>
            <w:pPr>
              <w:autoSpaceDE w:val="0"/>
              <w:autoSpaceDN w:val="0"/>
              <w:adjustRightInd w:val="0"/>
              <w:spacing w:before="25" w:line="240" w:lineRule="auto"/>
              <w:jc w:val="left"/>
              <w:rPr>
                <w:rFonts w:ascii="Times New Roman" w:hAnsi="Times New Roman"/>
                <w:kern w:val="0"/>
                <w:sz w:val="21"/>
                <w:szCs w:val="21"/>
              </w:rPr>
            </w:pPr>
          </w:p>
        </w:tc>
      </w:tr>
    </w:tbl>
    <w:p>
      <w:pPr>
        <w:spacing w:line="312" w:lineRule="auto"/>
        <w:outlineLvl w:val="0"/>
        <w:rPr>
          <w:rFonts w:ascii="Times New Roman" w:hAnsi="Times New Roman"/>
          <w:b/>
          <w:sz w:val="32"/>
        </w:rPr>
      </w:pPr>
      <w:r>
        <w:rPr>
          <w:rFonts w:ascii="Times New Roman" w:hAnsi="Times New Roman"/>
          <w:sz w:val="32"/>
        </w:rPr>
        <w:br w:type="page"/>
      </w:r>
      <w:bookmarkStart w:id="46" w:name="_Toc11475"/>
      <w:r>
        <w:rPr>
          <w:rFonts w:ascii="Times New Roman" w:hAnsi="Times New Roman"/>
          <w:b/>
          <w:sz w:val="32"/>
        </w:rPr>
        <w:t>结论与建议</w:t>
      </w:r>
      <w:bookmarkEnd w:id="46"/>
    </w:p>
    <w:tbl>
      <w:tblPr>
        <w:tblStyle w:val="45"/>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2" w:type="dxa"/>
          </w:tcPr>
          <w:p>
            <w:pPr>
              <w:numPr>
                <w:ilvl w:val="0"/>
                <w:numId w:val="40"/>
              </w:numPr>
              <w:rPr>
                <w:rFonts w:ascii="Times New Roman" w:hAnsi="Times New Roman"/>
                <w:b/>
              </w:rPr>
            </w:pPr>
            <w:r>
              <w:rPr>
                <w:rFonts w:ascii="Times New Roman" w:hAnsi="Times New Roman"/>
                <w:b/>
              </w:rPr>
              <w:t>项目概况</w:t>
            </w:r>
          </w:p>
          <w:p>
            <w:pPr>
              <w:ind w:firstLine="600" w:firstLineChars="250"/>
              <w:rPr>
                <w:rFonts w:ascii="Times New Roman" w:hAnsi="Times New Roman"/>
              </w:rPr>
            </w:pPr>
            <w:r>
              <w:rPr>
                <w:rFonts w:hint="eastAsia" w:ascii="Times New Roman" w:hAnsi="Times New Roman"/>
              </w:rPr>
              <w:t>潼关县瀵兴建筑材料有限责任公司年产6</w:t>
            </w:r>
            <w:r>
              <w:rPr>
                <w:rFonts w:ascii="Times New Roman" w:hAnsi="Times New Roman"/>
              </w:rPr>
              <w:t>000</w:t>
            </w:r>
            <w:r>
              <w:rPr>
                <w:rFonts w:hint="eastAsia" w:ascii="Times New Roman" w:hAnsi="Times New Roman"/>
              </w:rPr>
              <w:t>万块免烧砖建设项目</w:t>
            </w:r>
            <w:r>
              <w:rPr>
                <w:rFonts w:ascii="Times New Roman" w:hAnsi="Times New Roman"/>
              </w:rPr>
              <w:t>位于</w:t>
            </w:r>
            <w:r>
              <w:rPr>
                <w:rFonts w:hint="eastAsia" w:ascii="Times New Roman" w:hAnsi="Times New Roman"/>
              </w:rPr>
              <w:t>陕西省渭南市潼关县代字营镇下汾井村</w:t>
            </w:r>
            <w:r>
              <w:rPr>
                <w:rFonts w:ascii="Times New Roman" w:hAnsi="Times New Roman"/>
              </w:rPr>
              <w:t>，建成年产环保免烧砖6000万块，项目投资1200万元，其中环保投资38.3万元，占总投资比例3.19%，项目新增劳动定员30人，年工作250天，每天工作8小时。</w:t>
            </w:r>
          </w:p>
          <w:p>
            <w:pPr>
              <w:numPr>
                <w:ilvl w:val="0"/>
                <w:numId w:val="40"/>
              </w:numPr>
              <w:rPr>
                <w:rFonts w:ascii="Times New Roman" w:hAnsi="Times New Roman"/>
                <w:b/>
              </w:rPr>
            </w:pPr>
            <w:r>
              <w:rPr>
                <w:rFonts w:ascii="Times New Roman" w:hAnsi="Times New Roman"/>
                <w:b/>
              </w:rPr>
              <w:t>产业政策</w:t>
            </w:r>
          </w:p>
          <w:p>
            <w:pPr>
              <w:ind w:firstLine="480" w:firstLineChars="200"/>
              <w:rPr>
                <w:rFonts w:ascii="Times New Roman" w:hAnsi="Times New Roman" w:eastAsia="å®‹ä½“"/>
              </w:rPr>
            </w:pPr>
            <w:r>
              <w:rPr>
                <w:rFonts w:ascii="Times New Roman" w:hAnsi="Times New Roman"/>
                <w:szCs w:val="20"/>
              </w:rPr>
              <w:t>项目对照《产业结构调整指导目录（2011年本）》（修订版），不在限制类、淘汰类之中，为允许类，</w:t>
            </w:r>
            <w:r>
              <w:rPr>
                <w:rFonts w:ascii="Times New Roman" w:hAnsi="Times New Roman"/>
              </w:rPr>
              <w:t>本项目</w:t>
            </w:r>
            <w:r>
              <w:rPr>
                <w:rFonts w:ascii="Times New Roman" w:hAnsi="Times New Roman" w:eastAsia="å®‹ä½“"/>
              </w:rPr>
              <w:t>于2019年1月2日</w:t>
            </w:r>
            <w:r>
              <w:rPr>
                <w:rFonts w:ascii="Times New Roman" w:hAnsi="Times New Roman"/>
              </w:rPr>
              <w:t>取得陕西省企业投资项目备案确认书，项目代码：2019</w:t>
            </w:r>
            <w:r>
              <w:rPr>
                <w:rFonts w:hint="eastAsia" w:ascii="Times New Roman" w:hAnsi="Times New Roman"/>
              </w:rPr>
              <w:t>-</w:t>
            </w:r>
            <w:r>
              <w:rPr>
                <w:rFonts w:ascii="Times New Roman" w:hAnsi="Times New Roman"/>
              </w:rPr>
              <w:t>610522</w:t>
            </w:r>
            <w:r>
              <w:rPr>
                <w:rFonts w:hint="eastAsia" w:ascii="Times New Roman" w:hAnsi="Times New Roman"/>
              </w:rPr>
              <w:t>-</w:t>
            </w:r>
            <w:r>
              <w:rPr>
                <w:rFonts w:ascii="Times New Roman" w:hAnsi="Times New Roman"/>
              </w:rPr>
              <w:t>30</w:t>
            </w:r>
            <w:r>
              <w:rPr>
                <w:rFonts w:hint="eastAsia" w:ascii="Times New Roman" w:hAnsi="Times New Roman"/>
              </w:rPr>
              <w:t>-</w:t>
            </w:r>
            <w:r>
              <w:rPr>
                <w:rFonts w:ascii="Times New Roman" w:hAnsi="Times New Roman"/>
              </w:rPr>
              <w:t>03</w:t>
            </w:r>
            <w:r>
              <w:rPr>
                <w:rFonts w:hint="eastAsia" w:ascii="Times New Roman" w:hAnsi="Times New Roman"/>
              </w:rPr>
              <w:t>-</w:t>
            </w:r>
            <w:r>
              <w:rPr>
                <w:rFonts w:ascii="Times New Roman" w:hAnsi="Times New Roman"/>
              </w:rPr>
              <w:t>000048</w:t>
            </w:r>
            <w:r>
              <w:rPr>
                <w:rFonts w:ascii="Times New Roman" w:hAnsi="Times New Roman" w:eastAsia="å®‹ä½“"/>
              </w:rPr>
              <w:t>，项目建设符合国家产业政策。</w:t>
            </w:r>
          </w:p>
          <w:p>
            <w:pPr>
              <w:numPr>
                <w:ilvl w:val="0"/>
                <w:numId w:val="40"/>
              </w:numPr>
              <w:rPr>
                <w:rFonts w:ascii="Times New Roman" w:hAnsi="Times New Roman"/>
                <w:b/>
              </w:rPr>
            </w:pPr>
            <w:r>
              <w:rPr>
                <w:rFonts w:ascii="Times New Roman" w:hAnsi="Times New Roman"/>
                <w:b/>
              </w:rPr>
              <w:t>环境质量现状结论</w:t>
            </w:r>
          </w:p>
          <w:p>
            <w:pPr>
              <w:ind w:firstLine="480"/>
              <w:rPr>
                <w:rFonts w:ascii="Times New Roman" w:hAnsi="Times New Roman"/>
              </w:rPr>
            </w:pPr>
            <w:r>
              <w:rPr>
                <w:rFonts w:ascii="Times New Roman" w:hAnsi="Times New Roman"/>
              </w:rPr>
              <w:t>（1）空气环境质量现状</w:t>
            </w:r>
          </w:p>
          <w:p>
            <w:pPr>
              <w:ind w:firstLine="480" w:firstLineChars="200"/>
              <w:rPr>
                <w:rFonts w:ascii="Times New Roman" w:hAnsi="Times New Roman"/>
              </w:rPr>
            </w:pPr>
            <w:r>
              <w:rPr>
                <w:rFonts w:hint="eastAsia" w:ascii="Times New Roman" w:hAnsi="Times New Roman"/>
              </w:rPr>
              <w:t>根据2</w:t>
            </w:r>
            <w:r>
              <w:rPr>
                <w:rFonts w:ascii="Times New Roman" w:hAnsi="Times New Roman"/>
              </w:rPr>
              <w:t>019年1月11日陕西省生态环境厅发布的《2018年全省环境空气质量状况公报》统计表</w:t>
            </w:r>
            <w:r>
              <w:rPr>
                <w:rFonts w:hint="eastAsia" w:ascii="Times New Roman" w:hAnsi="Times New Roman"/>
              </w:rPr>
              <w:t>知，项目区域属于环境空气质量不达标区域。</w:t>
            </w:r>
          </w:p>
          <w:p>
            <w:pPr>
              <w:ind w:firstLine="480"/>
              <w:rPr>
                <w:rFonts w:ascii="Times New Roman" w:hAnsi="Times New Roman"/>
              </w:rPr>
            </w:pPr>
            <w:r>
              <w:rPr>
                <w:rFonts w:ascii="Times New Roman" w:hAnsi="Times New Roman"/>
              </w:rPr>
              <w:t>（2）声环境环境质量现状</w:t>
            </w:r>
          </w:p>
          <w:p>
            <w:pPr>
              <w:ind w:firstLine="360" w:firstLineChars="150"/>
              <w:rPr>
                <w:rFonts w:ascii="Times New Roman" w:hAnsi="Times New Roman"/>
              </w:rPr>
            </w:pPr>
            <w:r>
              <w:rPr>
                <w:rFonts w:ascii="Times New Roman" w:hAnsi="Times New Roman"/>
              </w:rPr>
              <w:t>项目各厂界</w:t>
            </w:r>
            <w:r>
              <w:rPr>
                <w:rFonts w:hint="eastAsia" w:ascii="Times New Roman" w:hAnsi="Times New Roman"/>
              </w:rPr>
              <w:t>及敏感点</w:t>
            </w:r>
            <w:r>
              <w:rPr>
                <w:rFonts w:ascii="Times New Roman" w:hAnsi="Times New Roman"/>
              </w:rPr>
              <w:t>昼、夜间噪声监测值均符合《声环境质量标准》（GB3096-2008）2类标准限值，表明项目所在地声环境质量目前较好。</w:t>
            </w:r>
          </w:p>
          <w:p>
            <w:pPr>
              <w:numPr>
                <w:ilvl w:val="0"/>
                <w:numId w:val="40"/>
              </w:numPr>
              <w:rPr>
                <w:rFonts w:ascii="Times New Roman" w:hAnsi="Times New Roman"/>
                <w:b/>
              </w:rPr>
            </w:pPr>
            <w:r>
              <w:rPr>
                <w:rFonts w:ascii="Times New Roman" w:hAnsi="Times New Roman"/>
                <w:b/>
              </w:rPr>
              <w:t>环境影响结论</w:t>
            </w:r>
          </w:p>
          <w:p>
            <w:pPr>
              <w:pStyle w:val="24"/>
              <w:ind w:firstLine="482"/>
              <w:rPr>
                <w:rFonts w:ascii="Times New Roman" w:hAnsi="Times New Roman"/>
                <w:b/>
                <w:kern w:val="0"/>
                <w:sz w:val="24"/>
              </w:rPr>
            </w:pPr>
            <w:r>
              <w:rPr>
                <w:rFonts w:ascii="Times New Roman" w:hAnsi="Times New Roman"/>
                <w:b/>
                <w:kern w:val="0"/>
                <w:sz w:val="24"/>
              </w:rPr>
              <w:t xml:space="preserve">（1）大气环境影响分析 </w:t>
            </w:r>
          </w:p>
          <w:p>
            <w:pPr>
              <w:ind w:firstLine="403" w:firstLineChars="168"/>
            </w:pPr>
            <w:r>
              <w:rPr>
                <w:rFonts w:hint="eastAsia" w:ascii="宋体" w:hAnsi="Times New Roman" w:cs="宋体"/>
                <w:kern w:val="0"/>
              </w:rPr>
              <w:t>粉料罐</w:t>
            </w:r>
            <w:r>
              <w:rPr>
                <w:rFonts w:ascii="Times New Roman" w:hAnsi="Times New Roman"/>
              </w:rPr>
              <w:t>粉尘经</w:t>
            </w:r>
            <w:r>
              <w:rPr>
                <w:rFonts w:hint="eastAsia" w:ascii="Times New Roman" w:hAnsi="Times New Roman"/>
              </w:rPr>
              <w:t>灌</w:t>
            </w:r>
            <w:r>
              <w:rPr>
                <w:rFonts w:ascii="Times New Roman" w:hAnsi="Times New Roman"/>
              </w:rPr>
              <w:t>顶除尘器处理后排放；原料</w:t>
            </w:r>
            <w:r>
              <w:rPr>
                <w:rFonts w:hint="eastAsia" w:ascii="Times New Roman" w:hAnsi="Times New Roman"/>
              </w:rPr>
              <w:t>堆存于密闭原料棚内并配备喷雾</w:t>
            </w:r>
            <w:r>
              <w:rPr>
                <w:rFonts w:ascii="Times New Roman" w:hAnsi="Times New Roman"/>
              </w:rPr>
              <w:t>洒水</w:t>
            </w:r>
            <w:r>
              <w:rPr>
                <w:rFonts w:hint="eastAsia" w:ascii="Times New Roman" w:hAnsi="Times New Roman"/>
              </w:rPr>
              <w:t>装置</w:t>
            </w:r>
            <w:r>
              <w:rPr>
                <w:rFonts w:ascii="Times New Roman" w:hAnsi="Times New Roman"/>
              </w:rPr>
              <w:t>降尘；配料、搅拌</w:t>
            </w:r>
            <w:r>
              <w:rPr>
                <w:rFonts w:hint="eastAsia" w:ascii="Times New Roman" w:hAnsi="Times New Roman"/>
              </w:rPr>
              <w:t>过程均全过程密闭，同时设置水喷淋装置</w:t>
            </w:r>
            <w:r>
              <w:rPr>
                <w:rFonts w:ascii="Times New Roman" w:hAnsi="Times New Roman"/>
              </w:rPr>
              <w:t>；破碎</w:t>
            </w:r>
            <w:r>
              <w:rPr>
                <w:rFonts w:hint="eastAsia" w:ascii="Times New Roman" w:hAnsi="Times New Roman"/>
              </w:rPr>
              <w:t>机设置于密闭车间</w:t>
            </w:r>
            <w:r>
              <w:rPr>
                <w:rFonts w:ascii="Times New Roman" w:hAnsi="Times New Roman"/>
              </w:rPr>
              <w:t>+</w:t>
            </w:r>
            <w:r>
              <w:rPr>
                <w:rFonts w:hint="eastAsia" w:ascii="Times New Roman" w:hAnsi="Times New Roman"/>
              </w:rPr>
              <w:t>布袋除尘器+</w:t>
            </w:r>
            <w:r>
              <w:rPr>
                <w:rFonts w:ascii="Times New Roman" w:hAnsi="Times New Roman"/>
              </w:rPr>
              <w:t>15</w:t>
            </w:r>
            <w:r>
              <w:rPr>
                <w:rFonts w:hint="eastAsia" w:ascii="Times New Roman" w:hAnsi="Times New Roman"/>
              </w:rPr>
              <w:t>m排气筒，同时厂房顶部安装喷雾洒水装置</w:t>
            </w:r>
            <w:r>
              <w:rPr>
                <w:rFonts w:hint="eastAsia"/>
              </w:rPr>
              <w:t>。</w:t>
            </w:r>
          </w:p>
          <w:p>
            <w:pPr>
              <w:pStyle w:val="137"/>
              <w:ind w:firstLine="480"/>
            </w:pPr>
            <w:r>
              <w:t>项目运营期正常生产工况下，各类废气在采取环评提出的环保措施处理后，均能实现达标排放，</w:t>
            </w:r>
            <w:r>
              <w:rPr>
                <w:rFonts w:hint="eastAsia"/>
              </w:rPr>
              <w:t>预测</w:t>
            </w:r>
            <w:r>
              <w:t>对周边</w:t>
            </w:r>
            <w:r>
              <w:rPr>
                <w:rFonts w:hint="eastAsia"/>
              </w:rPr>
              <w:t>大气</w:t>
            </w:r>
            <w:r>
              <w:t>环境影响较小。</w:t>
            </w:r>
          </w:p>
          <w:p>
            <w:pPr>
              <w:pStyle w:val="24"/>
              <w:ind w:firstLine="482"/>
              <w:rPr>
                <w:rFonts w:ascii="Times New Roman" w:hAnsi="Times New Roman"/>
                <w:b/>
                <w:kern w:val="0"/>
                <w:sz w:val="24"/>
              </w:rPr>
            </w:pPr>
            <w:r>
              <w:rPr>
                <w:rFonts w:ascii="Times New Roman" w:hAnsi="Times New Roman"/>
                <w:b/>
                <w:kern w:val="0"/>
                <w:sz w:val="24"/>
              </w:rPr>
              <w:t>（2）水环境影响分析</w:t>
            </w:r>
          </w:p>
          <w:p>
            <w:pPr>
              <w:pStyle w:val="24"/>
              <w:ind w:firstLine="482"/>
              <w:rPr>
                <w:rFonts w:ascii="Times New Roman" w:hAnsi="Times New Roman"/>
                <w:kern w:val="0"/>
                <w:sz w:val="24"/>
                <w:lang w:val="en-GB"/>
              </w:rPr>
            </w:pPr>
            <w:r>
              <w:rPr>
                <w:rFonts w:ascii="Times New Roman" w:hAnsi="Times New Roman"/>
                <w:kern w:val="0"/>
                <w:sz w:val="24"/>
                <w:lang w:val="en-GB"/>
              </w:rPr>
              <w:t>项目生产</w:t>
            </w:r>
            <w:r>
              <w:rPr>
                <w:rFonts w:hint="eastAsia" w:ascii="Times New Roman" w:hAnsi="Times New Roman"/>
                <w:kern w:val="0"/>
                <w:sz w:val="24"/>
                <w:lang w:val="en-GB"/>
              </w:rPr>
              <w:t>废水主要为搅拌机冲洗水及车辆冲洗水，经厂区内沉淀池沉淀处理后回用于生产工序；</w:t>
            </w:r>
            <w:r>
              <w:rPr>
                <w:rFonts w:ascii="Times New Roman" w:hAnsi="Times New Roman"/>
                <w:kern w:val="0"/>
                <w:sz w:val="24"/>
                <w:lang w:val="en-GB"/>
              </w:rPr>
              <w:t>生活污水厂区内设化粪池，定期清掏用作农肥。</w:t>
            </w:r>
          </w:p>
          <w:p>
            <w:pPr>
              <w:pStyle w:val="24"/>
              <w:ind w:firstLine="482"/>
              <w:rPr>
                <w:rFonts w:ascii="Times New Roman" w:hAnsi="Times New Roman"/>
                <w:b/>
                <w:kern w:val="0"/>
                <w:sz w:val="24"/>
              </w:rPr>
            </w:pPr>
            <w:r>
              <w:rPr>
                <w:rFonts w:ascii="Times New Roman" w:hAnsi="Times New Roman"/>
                <w:b/>
                <w:kern w:val="0"/>
                <w:sz w:val="24"/>
              </w:rPr>
              <w:t>（3）噪声环境影响分析</w:t>
            </w:r>
          </w:p>
          <w:p>
            <w:pPr>
              <w:pStyle w:val="137"/>
              <w:snapToGrid w:val="0"/>
              <w:ind w:firstLine="480"/>
              <w:rPr>
                <w:lang w:val="en-US"/>
              </w:rPr>
            </w:pPr>
            <w:r>
              <w:t>项目主要噪声来源于给料机、搅拌机及</w:t>
            </w:r>
            <w:r>
              <w:rPr>
                <w:rFonts w:hint="eastAsia"/>
              </w:rPr>
              <w:t>切块成型机</w:t>
            </w:r>
            <w:r>
              <w:t>等设备的运转噪声，噪声值约为80~90dB（A）。设备噪声通过减振、隔声</w:t>
            </w:r>
            <w:r>
              <w:rPr>
                <w:rFonts w:hint="eastAsia"/>
              </w:rPr>
              <w:t>、选用低噪声设备</w:t>
            </w:r>
            <w:r>
              <w:t>，同时经过距离衰减等措施可降低对外环境的影响。根据预测结果可知，本项目运营期噪声经采取相应的治理措施后，厂界昼间</w:t>
            </w:r>
            <w:r>
              <w:rPr>
                <w:rFonts w:hint="eastAsia"/>
              </w:rPr>
              <w:t>噪声</w:t>
            </w:r>
            <w:r>
              <w:t>可满足《工业企业厂界环境噪声排放标准》（GB12348-2008）2类排放限值要求</w:t>
            </w:r>
            <w:r>
              <w:rPr>
                <w:rFonts w:hint="eastAsia"/>
              </w:rPr>
              <w:t>，夜间不生产</w:t>
            </w:r>
            <w:r>
              <w:t>。</w:t>
            </w:r>
            <w:r>
              <w:rPr>
                <w:rFonts w:hint="eastAsia"/>
                <w:lang w:val="en-US"/>
              </w:rPr>
              <w:t>因此项目生产设备运行噪声不会对周围声环境造成明显影响。</w:t>
            </w:r>
          </w:p>
          <w:p>
            <w:pPr>
              <w:pStyle w:val="24"/>
              <w:numPr>
                <w:ilvl w:val="0"/>
                <w:numId w:val="38"/>
              </w:numPr>
              <w:rPr>
                <w:rFonts w:ascii="Times New Roman" w:hAnsi="Times New Roman"/>
                <w:b/>
                <w:kern w:val="0"/>
                <w:sz w:val="24"/>
              </w:rPr>
            </w:pPr>
            <w:r>
              <w:rPr>
                <w:rFonts w:ascii="Times New Roman" w:hAnsi="Times New Roman"/>
                <w:b/>
                <w:kern w:val="0"/>
                <w:sz w:val="24"/>
              </w:rPr>
              <w:t xml:space="preserve">固体废弃物影响分析 </w:t>
            </w:r>
          </w:p>
          <w:p>
            <w:pPr>
              <w:ind w:firstLine="480" w:firstLineChars="200"/>
              <w:rPr>
                <w:rFonts w:ascii="Times New Roman" w:hAnsi="Times New Roman"/>
                <w:b/>
              </w:rPr>
            </w:pPr>
            <w:r>
              <w:rPr>
                <w:rFonts w:hint="eastAsia" w:ascii="宋体" w:hAnsi="Times New Roman" w:cs="宋体"/>
                <w:kern w:val="0"/>
              </w:rPr>
              <w:t>废润滑油、含油废抹布在厂区西北角设置危废暂存间储存，定期委托有资质单位处置；生活垃圾设置垃圾桶收集，定期由附近村庄环卫车运至环卫部门指定地点。</w:t>
            </w:r>
          </w:p>
          <w:p>
            <w:pPr>
              <w:numPr>
                <w:ilvl w:val="0"/>
                <w:numId w:val="40"/>
              </w:numPr>
              <w:rPr>
                <w:rFonts w:ascii="Times New Roman" w:hAnsi="Times New Roman"/>
                <w:b/>
              </w:rPr>
            </w:pPr>
            <w:r>
              <w:rPr>
                <w:rFonts w:ascii="Times New Roman" w:hAnsi="Times New Roman"/>
                <w:b/>
              </w:rPr>
              <w:t>评价结论</w:t>
            </w:r>
          </w:p>
          <w:p>
            <w:pPr>
              <w:ind w:firstLine="480"/>
              <w:jc w:val="left"/>
              <w:rPr>
                <w:rFonts w:ascii="宋体" w:hAnsi="Times New Roman" w:cs="宋体"/>
                <w:kern w:val="0"/>
              </w:rPr>
            </w:pPr>
            <w:r>
              <w:rPr>
                <w:rFonts w:hint="eastAsia" w:ascii="宋体" w:hAnsi="Times New Roman" w:cs="宋体"/>
                <w:kern w:val="0"/>
              </w:rPr>
              <w:t>综上所述，项目符合国家产业政策及相关规划。在采取环评提出的环保措施后，污染物可达标排放，对环境影响可以接受。从环境保护角度分析，项目可行。</w:t>
            </w:r>
          </w:p>
          <w:p>
            <w:pPr>
              <w:ind w:firstLine="480"/>
              <w:jc w:val="left"/>
              <w:rPr>
                <w:rFonts w:ascii="Times New Roman" w:hAnsi="Times New Roman"/>
              </w:rPr>
            </w:pPr>
            <w:r>
              <w:rPr>
                <w:rFonts w:ascii="Times New Roman" w:hAnsi="Times New Roman"/>
              </w:rPr>
              <w:t>二、要求</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项目基础资料均由建设单位提供，并对其准确性负责。建设单位未来如需增加本报告表所涉及之外的污染源或对其功能进行调整，则应按要求向有关环保部门进行申报，并按污染控制目标采取相应的污染治理措施。</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1、要求</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（1）对环保设备进行定期检查，保持其良好的运行状态，保证净化效率；</w:t>
            </w:r>
          </w:p>
          <w:p>
            <w:pPr>
              <w:autoSpaceDE w:val="0"/>
              <w:autoSpaceDN w:val="0"/>
              <w:adjustRightInd w:val="0"/>
              <w:snapToGrid w:val="0"/>
              <w:ind w:firstLine="480" w:firstLineChars="200"/>
              <w:rPr>
                <w:rFonts w:ascii="Times New Roman" w:hAnsi="Times New Roman"/>
                <w:kern w:val="0"/>
              </w:rPr>
            </w:pPr>
            <w:r>
              <w:rPr>
                <w:rFonts w:ascii="Times New Roman" w:hAnsi="Times New Roman"/>
                <w:kern w:val="0"/>
              </w:rPr>
              <w:t>（2）</w:t>
            </w:r>
            <w:r>
              <w:rPr>
                <w:rFonts w:hint="eastAsia" w:ascii="Times New Roman" w:hAnsi="Times New Roman"/>
                <w:kern w:val="0"/>
              </w:rPr>
              <w:t>项目正式投产前，办理排污许可证；</w:t>
            </w:r>
          </w:p>
          <w:p>
            <w:pPr>
              <w:autoSpaceDE w:val="0"/>
              <w:autoSpaceDN w:val="0"/>
              <w:adjustRightInd w:val="0"/>
              <w:snapToGrid w:val="0"/>
              <w:ind w:firstLine="600" w:firstLineChars="250"/>
              <w:rPr>
                <w:rFonts w:ascii="Times New Roman" w:hAnsi="Times New Roman"/>
                <w:kern w:val="0"/>
              </w:rPr>
            </w:pPr>
            <w:r>
              <w:rPr>
                <w:rFonts w:ascii="Times New Roman" w:hAnsi="Times New Roman"/>
                <w:kern w:val="0"/>
              </w:rPr>
              <w:t>(3)项目营运期必须加强对高噪声设备的减噪措施，确保厂界噪声达标。</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2、建议</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（1）认真落实本环评中涉及的要求和其他可行性建议。</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（2）制定并落实各类生产、经营管理制度，并加强对职工的培训教育，提高安全防范意识。</w:t>
            </w:r>
          </w:p>
          <w:p>
            <w:pPr>
              <w:autoSpaceDE w:val="0"/>
              <w:autoSpaceDN w:val="0"/>
              <w:adjustRightInd w:val="0"/>
              <w:snapToGrid w:val="0"/>
              <w:ind w:firstLine="480" w:firstLineChars="200"/>
              <w:jc w:val="left"/>
              <w:rPr>
                <w:rFonts w:ascii="Times New Roman" w:hAnsi="Times New Roman"/>
                <w:kern w:val="0"/>
              </w:rPr>
            </w:pPr>
            <w:r>
              <w:rPr>
                <w:rFonts w:ascii="Times New Roman" w:hAnsi="Times New Roman"/>
                <w:kern w:val="0"/>
              </w:rPr>
              <w:t>（3）选用低噪环保设备，并且加强设备的日常维护与定期检修，确保设备正常运行，以避免非正常运行时污染物排放量及噪声增大，保证厂界噪声达标。</w:t>
            </w:r>
          </w:p>
          <w:p>
            <w:pPr>
              <w:ind w:firstLine="480"/>
              <w:rPr>
                <w:rFonts w:ascii="Times New Roman" w:hAnsi="Times New Roman"/>
              </w:rPr>
            </w:pPr>
            <w:r>
              <w:rPr>
                <w:rFonts w:ascii="Times New Roman" w:hAnsi="Times New Roman"/>
                <w:kern w:val="0"/>
              </w:rPr>
              <w:t>（4）加强厂区绿化，多栽植树木花草，既防治噪声、美化环境，又净化空气。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2" w:type="dxa"/>
          </w:tcPr>
          <w:p>
            <w:pPr>
              <w:spacing w:before="120" w:line="312" w:lineRule="auto"/>
              <w:ind w:firstLine="482"/>
              <w:rPr>
                <w:rFonts w:ascii="Times New Roman" w:hAnsi="Times New Roman"/>
                <w:b/>
                <w:kern w:val="0"/>
              </w:rPr>
            </w:pPr>
            <w:r>
              <w:rPr>
                <w:rFonts w:ascii="Times New Roman" w:hAnsi="Times New Roman"/>
                <w:b/>
                <w:kern w:val="0"/>
              </w:rPr>
              <w:t>预审意见：</w:t>
            </w:r>
          </w:p>
          <w:p>
            <w:pPr>
              <w:spacing w:line="312" w:lineRule="auto"/>
              <w:ind w:firstLine="480"/>
              <w:rPr>
                <w:rFonts w:ascii="Times New Roman" w:hAnsi="Times New Roman"/>
                <w:kern w:val="0"/>
              </w:rPr>
            </w:pPr>
          </w:p>
          <w:p>
            <w:pPr>
              <w:spacing w:line="312" w:lineRule="auto"/>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r>
              <w:rPr>
                <w:rFonts w:ascii="Times New Roman" w:hAnsi="Times New Roman"/>
                <w:kern w:val="0"/>
              </w:rPr>
              <w:t xml:space="preserve">                                                      公     章</w:t>
            </w: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r>
              <w:rPr>
                <w:rFonts w:ascii="Times New Roman" w:hAnsi="Times New Roman"/>
                <w:kern w:val="0"/>
              </w:rPr>
              <w:t xml:space="preserve">经办人：                                        年     月      日  </w:t>
            </w:r>
          </w:p>
          <w:p>
            <w:pPr>
              <w:tabs>
                <w:tab w:val="left" w:pos="720"/>
              </w:tabs>
              <w:spacing w:before="163" w:beforeLines="50" w:line="480" w:lineRule="exact"/>
              <w:ind w:firstLine="482"/>
              <w:rPr>
                <w:rFonts w:ascii="Times New Roman" w:hAnsi="Times New Roman"/>
                <w:b/>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2" w:type="dxa"/>
          </w:tcPr>
          <w:p>
            <w:pPr>
              <w:spacing w:line="312" w:lineRule="auto"/>
              <w:ind w:firstLine="482"/>
              <w:rPr>
                <w:rFonts w:ascii="Times New Roman" w:hAnsi="Times New Roman"/>
                <w:b/>
                <w:kern w:val="0"/>
              </w:rPr>
            </w:pPr>
            <w:r>
              <w:rPr>
                <w:rFonts w:ascii="Times New Roman" w:hAnsi="Times New Roman"/>
                <w:b/>
                <w:kern w:val="0"/>
              </w:rPr>
              <w:t>下一级环境保护行政主管部门审查意见</w:t>
            </w: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r>
              <w:rPr>
                <w:rFonts w:ascii="Times New Roman" w:hAnsi="Times New Roman"/>
                <w:kern w:val="0"/>
              </w:rPr>
              <w:t xml:space="preserve">                                                     公      章</w:t>
            </w: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r>
              <w:rPr>
                <w:rFonts w:ascii="Times New Roman" w:hAnsi="Times New Roman"/>
                <w:kern w:val="0"/>
              </w:rPr>
              <w:t>经办人：                                      年      月       日</w:t>
            </w:r>
          </w:p>
          <w:p>
            <w:pPr>
              <w:spacing w:before="120" w:line="312" w:lineRule="auto"/>
              <w:ind w:firstLine="482"/>
              <w:rPr>
                <w:rFonts w:ascii="Times New Roman" w:hAnsi="Times New Roman"/>
                <w:b/>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2" w:type="dxa"/>
          </w:tcPr>
          <w:p>
            <w:pPr>
              <w:spacing w:line="312" w:lineRule="auto"/>
              <w:ind w:firstLine="482"/>
              <w:rPr>
                <w:rFonts w:ascii="Times New Roman" w:hAnsi="Times New Roman"/>
                <w:b/>
                <w:kern w:val="0"/>
              </w:rPr>
            </w:pPr>
            <w:r>
              <w:rPr>
                <w:rFonts w:ascii="Times New Roman" w:hAnsi="Times New Roman"/>
                <w:b/>
                <w:kern w:val="0"/>
              </w:rPr>
              <w:t>审批意见</w:t>
            </w:r>
          </w:p>
          <w:p>
            <w:pPr>
              <w:spacing w:line="312" w:lineRule="auto"/>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r>
              <w:rPr>
                <w:rFonts w:ascii="Times New Roman" w:hAnsi="Times New Roman"/>
                <w:kern w:val="0"/>
              </w:rPr>
              <w:t xml:space="preserve">                                                   公     章</w:t>
            </w:r>
          </w:p>
          <w:p>
            <w:pPr>
              <w:spacing w:line="312" w:lineRule="auto"/>
              <w:ind w:firstLine="480"/>
              <w:rPr>
                <w:rFonts w:ascii="Times New Roman" w:hAnsi="Times New Roman"/>
                <w:kern w:val="0"/>
              </w:rPr>
            </w:pPr>
          </w:p>
          <w:p>
            <w:pPr>
              <w:spacing w:line="312" w:lineRule="auto"/>
              <w:ind w:firstLine="480"/>
              <w:rPr>
                <w:rFonts w:ascii="Times New Roman" w:hAnsi="Times New Roman"/>
                <w:kern w:val="0"/>
              </w:rPr>
            </w:pPr>
            <w:r>
              <w:rPr>
                <w:rFonts w:ascii="Times New Roman" w:hAnsi="Times New Roman"/>
                <w:kern w:val="0"/>
              </w:rPr>
              <w:t>经办人：                                         年     月     日</w:t>
            </w:r>
          </w:p>
          <w:p>
            <w:pPr>
              <w:spacing w:line="312" w:lineRule="auto"/>
              <w:ind w:firstLine="482"/>
              <w:rPr>
                <w:rFonts w:ascii="Times New Roman" w:hAnsi="Times New Roman"/>
                <w:b/>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2" w:type="dxa"/>
          </w:tcPr>
          <w:p>
            <w:pPr>
              <w:spacing w:before="163" w:beforeLines="50"/>
              <w:ind w:firstLine="723"/>
              <w:jc w:val="center"/>
              <w:rPr>
                <w:rFonts w:ascii="Times New Roman" w:hAnsi="Times New Roman"/>
                <w:b/>
                <w:sz w:val="36"/>
                <w:szCs w:val="36"/>
              </w:rPr>
            </w:pPr>
            <w:r>
              <w:rPr>
                <w:rFonts w:ascii="Times New Roman" w:hAnsi="Times New Roman"/>
                <w:b/>
                <w:sz w:val="36"/>
                <w:szCs w:val="36"/>
              </w:rPr>
              <w:t>注    释</w:t>
            </w:r>
          </w:p>
          <w:p>
            <w:pPr>
              <w:ind w:firstLine="560" w:firstLineChars="200"/>
              <w:rPr>
                <w:rFonts w:ascii="Times New Roman" w:hAnsi="Times New Roman"/>
                <w:sz w:val="28"/>
                <w:szCs w:val="28"/>
              </w:rPr>
            </w:pPr>
            <w:r>
              <w:rPr>
                <w:rFonts w:ascii="Times New Roman" w:hAnsi="Times New Roman"/>
                <w:sz w:val="28"/>
                <w:szCs w:val="28"/>
              </w:rPr>
              <w:t>一、本报告表应附以下附件、附图：</w:t>
            </w:r>
          </w:p>
          <w:p>
            <w:pPr>
              <w:ind w:firstLine="480" w:firstLineChars="200"/>
              <w:rPr>
                <w:rFonts w:ascii="Times New Roman" w:hAnsi="Times New Roman"/>
              </w:rPr>
            </w:pPr>
            <w:r>
              <w:rPr>
                <w:rFonts w:ascii="Times New Roman" w:hAnsi="Times New Roman"/>
              </w:rPr>
              <w:t>附件1 委托书</w:t>
            </w:r>
          </w:p>
          <w:p>
            <w:pPr>
              <w:ind w:firstLine="480" w:firstLineChars="200"/>
              <w:rPr>
                <w:rFonts w:ascii="Times New Roman" w:hAnsi="Times New Roman"/>
              </w:rPr>
            </w:pPr>
            <w:r>
              <w:rPr>
                <w:rFonts w:ascii="Times New Roman" w:hAnsi="Times New Roman"/>
              </w:rPr>
              <w:t>附件2 营业执照</w:t>
            </w:r>
          </w:p>
          <w:p>
            <w:pPr>
              <w:ind w:firstLine="480" w:firstLineChars="200"/>
              <w:rPr>
                <w:rFonts w:ascii="Times New Roman" w:hAnsi="Times New Roman"/>
              </w:rPr>
            </w:pPr>
            <w:r>
              <w:rPr>
                <w:rFonts w:ascii="Times New Roman" w:hAnsi="Times New Roman"/>
              </w:rPr>
              <w:t xml:space="preserve">附件3 </w:t>
            </w:r>
            <w:r>
              <w:rPr>
                <w:rFonts w:hint="eastAsia" w:ascii="Times New Roman" w:hAnsi="Times New Roman"/>
              </w:rPr>
              <w:t>选址意见书</w:t>
            </w:r>
          </w:p>
          <w:p>
            <w:pPr>
              <w:ind w:firstLine="480" w:firstLineChars="200"/>
              <w:rPr>
                <w:rFonts w:ascii="Times New Roman" w:hAnsi="Times New Roman"/>
              </w:rPr>
            </w:pPr>
            <w:r>
              <w:rPr>
                <w:rFonts w:ascii="Times New Roman" w:hAnsi="Times New Roman"/>
              </w:rPr>
              <w:t>附件4 监测报告</w:t>
            </w:r>
          </w:p>
          <w:p>
            <w:pPr>
              <w:ind w:firstLine="480" w:firstLineChars="200"/>
              <w:rPr>
                <w:rFonts w:ascii="Times New Roman" w:hAnsi="Times New Roman"/>
              </w:rPr>
            </w:pPr>
            <w:r>
              <w:rPr>
                <w:rFonts w:hint="eastAsia" w:ascii="Times New Roman" w:hAnsi="Times New Roman"/>
              </w:rPr>
              <w:t>附件5：标准批复</w:t>
            </w:r>
          </w:p>
          <w:p>
            <w:pPr>
              <w:ind w:firstLine="480" w:firstLineChars="200"/>
              <w:rPr>
                <w:rFonts w:ascii="Times New Roman" w:hAnsi="Times New Roman"/>
              </w:rPr>
            </w:pPr>
            <w:r>
              <w:rPr>
                <w:rFonts w:ascii="Times New Roman" w:hAnsi="Times New Roman"/>
              </w:rPr>
              <w:t>附图1 地理位置图（应反映行政区划、水系、标明纳污口位置和地形地貌等）</w:t>
            </w:r>
          </w:p>
          <w:p>
            <w:pPr>
              <w:ind w:firstLine="480" w:firstLineChars="200"/>
              <w:rPr>
                <w:rFonts w:ascii="Times New Roman" w:hAnsi="Times New Roman"/>
              </w:rPr>
            </w:pPr>
            <w:r>
              <w:rPr>
                <w:rFonts w:ascii="Times New Roman" w:hAnsi="Times New Roman"/>
              </w:rPr>
              <w:t>附图2项目平面布置示意图</w:t>
            </w:r>
          </w:p>
          <w:p>
            <w:pPr>
              <w:ind w:firstLine="480" w:firstLineChars="200"/>
              <w:rPr>
                <w:rFonts w:ascii="Times New Roman" w:hAnsi="Times New Roman"/>
              </w:rPr>
            </w:pPr>
            <w:r>
              <w:rPr>
                <w:rFonts w:ascii="Times New Roman" w:hAnsi="Times New Roman"/>
              </w:rPr>
              <w:t xml:space="preserve">附图3 </w:t>
            </w:r>
            <w:r>
              <w:rPr>
                <w:rFonts w:hint="eastAsia" w:ascii="Times New Roman" w:hAnsi="Times New Roman"/>
              </w:rPr>
              <w:t>项目敏感目标分布图</w:t>
            </w:r>
          </w:p>
          <w:p>
            <w:pPr>
              <w:ind w:firstLine="560" w:firstLineChars="200"/>
              <w:rPr>
                <w:rFonts w:ascii="Times New Roman" w:hAnsi="Times New Roman"/>
                <w:sz w:val="28"/>
                <w:szCs w:val="28"/>
              </w:rPr>
            </w:pPr>
            <w:r>
              <w:rPr>
                <w:rFonts w:ascii="Times New Roman" w:hAnsi="Times New Roman"/>
                <w:sz w:val="28"/>
                <w:szCs w:val="28"/>
              </w:rPr>
              <w:t>二、如果本报告表不能说明工程产生的污染及对环境造成的影响，应进行专项评价。根据建设工程的特点和当地环境特征，应选下列1-2项进行专项评价。</w:t>
            </w:r>
          </w:p>
          <w:p>
            <w:pPr>
              <w:ind w:firstLine="560" w:firstLineChars="200"/>
              <w:rPr>
                <w:rFonts w:ascii="Times New Roman" w:hAnsi="Times New Roman"/>
                <w:sz w:val="28"/>
                <w:szCs w:val="28"/>
              </w:rPr>
            </w:pPr>
            <w:r>
              <w:rPr>
                <w:rFonts w:ascii="Times New Roman" w:hAnsi="Times New Roman"/>
                <w:sz w:val="28"/>
                <w:szCs w:val="28"/>
              </w:rPr>
              <w:t>以上专项评价未包括的可另列专项，专项评价按照《环境影响评价技术导则》中的要求进行。</w:t>
            </w:r>
          </w:p>
          <w:p>
            <w:pPr>
              <w:rPr>
                <w:rFonts w:hint="eastAsia" w:ascii="Times New Roman" w:hAnsi="Times New Roman"/>
                <w:sz w:val="28"/>
                <w:szCs w:val="28"/>
              </w:rPr>
            </w:pPr>
          </w:p>
        </w:tc>
      </w:tr>
    </w:tbl>
    <w:p>
      <w:pPr>
        <w:pStyle w:val="37"/>
        <w:widowControl w:val="0"/>
        <w:snapToGrid w:val="0"/>
        <w:spacing w:before="0" w:beforeAutospacing="0" w:after="0" w:afterAutospacing="0"/>
        <w:rPr>
          <w:rFonts w:ascii="Times New Roman" w:hAnsi="Times New Roman"/>
        </w:rPr>
      </w:pPr>
    </w:p>
    <w:sectPr>
      <w:pgSz w:w="11906" w:h="16838"/>
      <w:pgMar w:top="1440" w:right="1800" w:bottom="1440" w:left="1800" w:header="851" w:footer="992" w:gutter="0"/>
      <w:cols w:space="720"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长城楷体">
    <w:altName w:val="宋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å®‹ä½“">
    <w:altName w:val="宋体"/>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mc:AlternateContent>
        <mc:Choice Requires="wps">
          <w:drawing>
            <wp:anchor distT="0" distB="0" distL="114300" distR="114300" simplePos="0" relativeHeight="251655168" behindDoc="0" locked="0" layoutInCell="1" allowOverlap="1">
              <wp:simplePos x="0" y="0"/>
              <wp:positionH relativeFrom="margin">
                <wp:posOffset>2582545</wp:posOffset>
              </wp:positionH>
              <wp:positionV relativeFrom="paragraph">
                <wp:posOffset>-3810</wp:posOffset>
              </wp:positionV>
              <wp:extent cx="333375" cy="196850"/>
              <wp:effectExtent l="0" t="0" r="0" b="0"/>
              <wp:wrapNone/>
              <wp:docPr id="6" name="文本框 1"/>
              <wp:cNvGraphicFramePr/>
              <a:graphic xmlns:a="http://schemas.openxmlformats.org/drawingml/2006/main">
                <a:graphicData uri="http://schemas.microsoft.com/office/word/2010/wordprocessingShape">
                  <wps:wsp>
                    <wps:cNvSpPr txBox="1"/>
                    <wps:spPr>
                      <a:xfrm>
                        <a:off x="0" y="0"/>
                        <a:ext cx="333375" cy="196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203.35pt;margin-top:-0.3pt;height:15.5pt;width:26.25pt;mso-position-horizontal-relative:margin;z-index:251655168;mso-width-relative:page;mso-height-relative:page;" filled="f" stroked="f" coordsize="21600,21600" o:gfxdata="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7+qe9gAAAAIAQAADwAAAAAA&#10;AAABACAAAAAiAAAAZHJzL2Rvd25yZXYueG1sUEsBAhQAFAAAAAgAh07iQAiASI4TAgAABwQAAA4A&#10;AAAAAAAAAQAgAAAAJwEAAGRycy9lMm9Eb2MueG1sUEsFBgAAAAAGAAYAWQEAAKwFAAAAAA==&#10;">
              <v:fill on="f" focussize="0,0"/>
              <v:stroke on="f" weight="0.5pt"/>
              <v:imagedata o:title=""/>
              <o:lock v:ext="edit" aspectratio="f"/>
              <v:textbox inset="0mm,0mm,0mm,0mm" style="mso-fit-shape-to-text:t;">
                <w:txbxContent>
                  <w:p>
                    <w:pPr>
                      <w:pStyle w:val="2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-208915</wp:posOffset>
              </wp:positionV>
              <wp:extent cx="323850" cy="196850"/>
              <wp:effectExtent l="0" t="0" r="1270" b="0"/>
              <wp:wrapNone/>
              <wp:docPr id="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323850" cy="196850"/>
                      </a:xfrm>
                      <a:prstGeom prst="rect">
                        <a:avLst/>
                      </a:prstGeom>
                      <a:noFill/>
                      <a:ln>
                        <a:noFill/>
                      </a:ln>
                    </wps:spPr>
                    <wps:txbx>
                      <w:txbxContent>
                        <w:sdt>
                          <w:sdtPr>
                            <w:id w:val="438728633"/>
                          </w:sdtPr>
                          <w:sdtEndPr>
                            <w:rPr>
                              <w:rFonts w:ascii="Times New Roman" w:hAnsi="Times New Roman"/>
                            </w:rPr>
                          </w:sdtEndPr>
                          <w:sdtContent>
                            <w:p>
                              <w:pPr>
                                <w:pStyle w:val="28"/>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42</w:t>
                              </w:r>
                              <w:r>
                                <w:rPr>
                                  <w:rFonts w:ascii="Times New Roman" w:hAnsi="Times New Roman"/>
                                </w:rPr>
                                <w:fldChar w:fldCharType="end"/>
                              </w:r>
                            </w:p>
                          </w:sdtContent>
                        </w:sdt>
                      </w:txbxContent>
                    </wps:txbx>
                    <wps:bodyPr rot="0" vert="horz" wrap="square" lIns="0" tIns="0" rIns="0" bIns="0" anchor="t" anchorCtr="0" upright="1">
                      <a:spAutoFit/>
                    </wps:bodyPr>
                  </wps:wsp>
                </a:graphicData>
              </a:graphic>
            </wp:anchor>
          </w:drawing>
        </mc:Choice>
        <mc:Fallback>
          <w:pict>
            <v:shape id="文本框 14" o:spid="_x0000_s1026" o:spt="202" type="#_x0000_t202" style="position:absolute;left:0pt;margin-top:-16.45pt;height:15.5pt;width:25.5pt;mso-position-horizontal:center;mso-position-horizontal-relative:margin;z-index:251658240;mso-width-relative:page;mso-height-relative:page;" filled="f" stroked="f" coordsize="21600,21600" o:gfxdata="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Uo&#10;fLnTAAAABgEAAA8AAAAAAAAAAQAgAAAAIgAAAGRycy9kb3ducmV2LnhtbFBLAQIUABQAAAAIAIdO&#10;4kAkg0qM7wEAALcDAAAOAAAAAAAAAAEAIAAAACIBAABkcnMvZTJvRG9jLnhtbFBLBQYAAAAABgAG&#10;AFkBAACDBQAAAAA=&#10;">
              <v:fill on="f" focussize="0,0"/>
              <v:stroke on="f"/>
              <v:imagedata o:title=""/>
              <o:lock v:ext="edit" aspectratio="f"/>
              <v:textbox inset="0mm,0mm,0mm,0mm" style="mso-fit-shape-to-text:t;">
                <w:txbxContent>
                  <w:sdt>
                    <w:sdtPr>
                      <w:id w:val="438728633"/>
                    </w:sdtPr>
                    <w:sdtEndPr>
                      <w:rPr>
                        <w:rFonts w:ascii="Times New Roman" w:hAnsi="Times New Roman"/>
                      </w:rPr>
                    </w:sdtEndPr>
                    <w:sdtContent>
                      <w:p>
                        <w:pPr>
                          <w:pStyle w:val="28"/>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42</w:t>
                        </w:r>
                        <w:r>
                          <w:rPr>
                            <w:rFonts w:ascii="Times New Roman" w:hAnsi="Times New Roman"/>
                          </w:rPr>
                          <w:fldChar w:fldCharType="end"/>
                        </w:r>
                      </w:p>
                    </w:sdtContent>
                  </w:sdt>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968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14935" cy="196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9.05pt;mso-position-horizontal:center;mso-position-horizontal-relative:margin;mso-wrap-style:none;z-index:251660288;mso-width-relative:page;mso-height-relative:page;" filled="f" stroked="f" coordsize="21600,21600" o:gfxdata="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v4sXRAAAAAwEAAA8AAAAAAAAAAQAgAAAA&#10;IgAAAGRycy9kb3ducmV2LnhtbFBLAQIUABQAAAAIAIdO4kDm1L0ZEgIAAAcEAAAOAAAAAAAAAAEA&#10;IAAAACABAABkcnMvZTJvRG9jLnhtbFBLBQYAAAAABgAGAFkBAACkBQAAAAA=&#10;">
              <v:fill on="f" focussize="0,0"/>
              <v:stroke on="f" weight="0.5pt"/>
              <v:imagedata o:title=""/>
              <o:lock v:ext="edit" aspectratio="f"/>
              <v:textbox inset="0mm,0mm,0mm,0mm" style="mso-fit-shape-to-text:t;">
                <w:txbxContent>
                  <w:p>
                    <w:pPr>
                      <w:pStyle w:val="2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tentative="0">
      <w:start w:val="1"/>
      <w:numFmt w:val="bullet"/>
      <w:pStyle w:val="16"/>
      <w:lvlText w:val=""/>
      <w:lvlJc w:val="left"/>
      <w:pPr>
        <w:tabs>
          <w:tab w:val="left" w:pos="1904"/>
        </w:tabs>
        <w:ind w:left="1904" w:leftChars="600" w:hanging="360" w:hangingChars="200"/>
      </w:pPr>
      <w:rPr>
        <w:rFonts w:hint="default" w:ascii="Wingdings" w:hAnsi="Wingdings"/>
      </w:rPr>
    </w:lvl>
  </w:abstractNum>
  <w:abstractNum w:abstractNumId="1">
    <w:nsid w:val="FFFFFFFB"/>
    <w:multiLevelType w:val="multilevel"/>
    <w:tmpl w:val="FFFFFFFB"/>
    <w:lvl w:ilvl="0" w:tentative="0">
      <w:start w:val="1"/>
      <w:numFmt w:val="chineseCountingThousand"/>
      <w:lvlText w:val="第%1章"/>
      <w:legacy w:legacy="1" w:legacySpace="0" w:legacyIndent="0"/>
      <w:lvlJc w:val="left"/>
      <w:rPr>
        <w:rFonts w:hint="eastAsia" w:ascii="长城楷体" w:eastAsia="长城楷体"/>
        <w:b/>
        <w:i w:val="0"/>
        <w:sz w:val="30"/>
        <w:u w:val="none"/>
      </w:rPr>
    </w:lvl>
    <w:lvl w:ilvl="1" w:tentative="0">
      <w:start w:val="1"/>
      <w:numFmt w:val="chineseCountingThousand"/>
      <w:lvlText w:val="%2、"/>
      <w:legacy w:legacy="1" w:legacySpace="0" w:legacyIndent="397"/>
      <w:lvlJc w:val="left"/>
      <w:rPr>
        <w:rFonts w:hint="eastAsia" w:ascii="长城楷体" w:eastAsia="长城楷体"/>
        <w:b/>
        <w:i w:val="0"/>
        <w:sz w:val="24"/>
      </w:rPr>
    </w:lvl>
    <w:lvl w:ilvl="2" w:tentative="0">
      <w:start w:val="1"/>
      <w:numFmt w:val="chineseCountingThousand"/>
      <w:pStyle w:val="4"/>
      <w:lvlText w:val="(%3)"/>
      <w:legacy w:legacy="1" w:legacySpace="0" w:legacyIndent="0"/>
      <w:lvlJc w:val="left"/>
      <w:rPr>
        <w:rFonts w:hint="eastAsia" w:ascii="长城楷体" w:eastAsia="长城楷体"/>
        <w:b/>
        <w:i w:val="0"/>
        <w:sz w:val="24"/>
      </w:rPr>
    </w:lvl>
    <w:lvl w:ilvl="3" w:tentative="0">
      <w:start w:val="1"/>
      <w:numFmt w:val="none"/>
      <w:pStyle w:val="5"/>
      <w:suff w:val="nothing"/>
      <w:lvlText w:val=""/>
      <w:lvlJc w:val="left"/>
    </w:lvl>
    <w:lvl w:ilvl="4" w:tentative="0">
      <w:start w:val="1"/>
      <w:numFmt w:val="none"/>
      <w:pStyle w:val="6"/>
      <w:suff w:val="nothing"/>
      <w:lvlText w:val=""/>
      <w:lvlJc w:val="left"/>
    </w:lvl>
    <w:lvl w:ilvl="5" w:tentative="0">
      <w:start w:val="1"/>
      <w:numFmt w:val="none"/>
      <w:pStyle w:val="7"/>
      <w:suff w:val="nothing"/>
      <w:lvlText w:val=""/>
      <w:lvlJc w:val="left"/>
    </w:lvl>
    <w:lvl w:ilvl="6" w:tentative="0">
      <w:start w:val="1"/>
      <w:numFmt w:val="none"/>
      <w:pStyle w:val="8"/>
      <w:suff w:val="nothing"/>
      <w:lvlText w:val=""/>
      <w:lvlJc w:val="left"/>
    </w:lvl>
    <w:lvl w:ilvl="7" w:tentative="0">
      <w:start w:val="1"/>
      <w:numFmt w:val="none"/>
      <w:pStyle w:val="9"/>
      <w:suff w:val="nothing"/>
      <w:lvlText w:val=""/>
      <w:lvlJc w:val="left"/>
    </w:lvl>
    <w:lvl w:ilvl="8" w:tentative="0">
      <w:start w:val="1"/>
      <w:numFmt w:val="none"/>
      <w:pStyle w:val="10"/>
      <w:suff w:val="nothing"/>
      <w:lvlText w:val=""/>
      <w:lvlJc w:val="left"/>
    </w:lvl>
  </w:abstractNum>
  <w:abstractNum w:abstractNumId="2">
    <w:nsid w:val="0000000D"/>
    <w:multiLevelType w:val="multilevel"/>
    <w:tmpl w:val="0000000D"/>
    <w:lvl w:ilvl="0" w:tentative="0">
      <w:start w:val="1"/>
      <w:numFmt w:val="decimal"/>
      <w:lvlText w:val="%1"/>
      <w:lvlJc w:val="left"/>
      <w:pPr>
        <w:tabs>
          <w:tab w:val="left" w:pos="432"/>
        </w:tabs>
        <w:ind w:left="432" w:hanging="432"/>
      </w:pPr>
      <w:rPr>
        <w:rFonts w:hint="eastAsia"/>
      </w:rPr>
    </w:lvl>
    <w:lvl w:ilvl="1" w:tentative="0">
      <w:start w:val="1"/>
      <w:numFmt w:val="decimal"/>
      <w:pStyle w:val="146"/>
      <w:lvlText w:val="%1.%2"/>
      <w:lvlJc w:val="left"/>
      <w:pPr>
        <w:tabs>
          <w:tab w:val="left" w:pos="578"/>
        </w:tabs>
        <w:ind w:left="578" w:hanging="578"/>
      </w:pPr>
      <w:rPr>
        <w:rFonts w:hint="eastAsia"/>
      </w:rPr>
    </w:lvl>
    <w:lvl w:ilvl="2" w:tentative="0">
      <w:start w:val="1"/>
      <w:numFmt w:val="decimal"/>
      <w:pStyle w:val="147"/>
      <w:lvlText w:val="%1.%2.%3"/>
      <w:lvlJc w:val="left"/>
      <w:pPr>
        <w:tabs>
          <w:tab w:val="left" w:pos="9792"/>
        </w:tabs>
        <w:ind w:left="9792" w:hanging="720"/>
      </w:pPr>
      <w:rPr>
        <w:rFonts w:hint="eastAsia"/>
      </w:rPr>
    </w:lvl>
    <w:lvl w:ilvl="3" w:tentative="0">
      <w:start w:val="1"/>
      <w:numFmt w:val="decimal"/>
      <w:lvlText w:val="%1.%2.%3.%4"/>
      <w:lvlJc w:val="left"/>
      <w:pPr>
        <w:tabs>
          <w:tab w:val="left" w:pos="1044"/>
        </w:tabs>
        <w:ind w:left="104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004D3FCA"/>
    <w:multiLevelType w:val="multilevel"/>
    <w:tmpl w:val="004D3FCA"/>
    <w:lvl w:ilvl="0" w:tentative="0">
      <w:start w:val="1"/>
      <w:numFmt w:val="decimal"/>
      <w:lvlText w:val="（%1）"/>
      <w:lvlJc w:val="left"/>
      <w:pPr>
        <w:ind w:left="900" w:hanging="420"/>
      </w:pPr>
      <w:rPr>
        <w:rFonts w:hint="eastAsia"/>
      </w:rPr>
    </w:lvl>
    <w:lvl w:ilvl="1" w:tentative="0">
      <w:start w:val="1"/>
      <w:numFmt w:val="decimalEnclosedCircle"/>
      <w:lvlText w:val="%2"/>
      <w:lvlJc w:val="left"/>
      <w:pPr>
        <w:ind w:left="1320" w:hanging="420"/>
      </w:pPr>
      <w:rPr>
        <w:rFonts w:hint="default" w:ascii="宋体" w:hAnsi="宋体"/>
      </w:rPr>
    </w:lvl>
    <w:lvl w:ilvl="2" w:tentative="0">
      <w:start w:val="3"/>
      <w:numFmt w:val="japaneseCounting"/>
      <w:lvlText w:val="%3、"/>
      <w:lvlJc w:val="left"/>
      <w:pPr>
        <w:ind w:left="1830" w:hanging="51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1E2779F"/>
    <w:multiLevelType w:val="multilevel"/>
    <w:tmpl w:val="01E2779F"/>
    <w:lvl w:ilvl="0" w:tentative="0">
      <w:start w:val="1"/>
      <w:numFmt w:val="lowerLetter"/>
      <w:lvlText w:val="%1)"/>
      <w:lvlJc w:val="left"/>
      <w:pPr>
        <w:ind w:left="941" w:hanging="420"/>
      </w:pPr>
    </w:lvl>
    <w:lvl w:ilvl="1" w:tentative="0">
      <w:start w:val="1"/>
      <w:numFmt w:val="lowerLetter"/>
      <w:lvlText w:val="%2)"/>
      <w:lvlJc w:val="left"/>
      <w:pPr>
        <w:ind w:left="1361" w:hanging="420"/>
      </w:pPr>
    </w:lvl>
    <w:lvl w:ilvl="2" w:tentative="0">
      <w:start w:val="1"/>
      <w:numFmt w:val="lowerRoman"/>
      <w:lvlText w:val="%3."/>
      <w:lvlJc w:val="right"/>
      <w:pPr>
        <w:ind w:left="1781" w:hanging="420"/>
      </w:pPr>
    </w:lvl>
    <w:lvl w:ilvl="3" w:tentative="0">
      <w:start w:val="1"/>
      <w:numFmt w:val="decimal"/>
      <w:lvlText w:val="%4."/>
      <w:lvlJc w:val="left"/>
      <w:pPr>
        <w:ind w:left="2201" w:hanging="420"/>
      </w:pPr>
    </w:lvl>
    <w:lvl w:ilvl="4" w:tentative="0">
      <w:start w:val="1"/>
      <w:numFmt w:val="lowerLetter"/>
      <w:lvlText w:val="%5)"/>
      <w:lvlJc w:val="left"/>
      <w:pPr>
        <w:ind w:left="2621" w:hanging="420"/>
      </w:pPr>
    </w:lvl>
    <w:lvl w:ilvl="5" w:tentative="0">
      <w:start w:val="1"/>
      <w:numFmt w:val="lowerRoman"/>
      <w:lvlText w:val="%6."/>
      <w:lvlJc w:val="right"/>
      <w:pPr>
        <w:ind w:left="3041" w:hanging="420"/>
      </w:pPr>
    </w:lvl>
    <w:lvl w:ilvl="6" w:tentative="0">
      <w:start w:val="1"/>
      <w:numFmt w:val="decimal"/>
      <w:lvlText w:val="%7."/>
      <w:lvlJc w:val="left"/>
      <w:pPr>
        <w:ind w:left="3461" w:hanging="420"/>
      </w:pPr>
    </w:lvl>
    <w:lvl w:ilvl="7" w:tentative="0">
      <w:start w:val="1"/>
      <w:numFmt w:val="lowerLetter"/>
      <w:lvlText w:val="%8)"/>
      <w:lvlJc w:val="left"/>
      <w:pPr>
        <w:ind w:left="3881" w:hanging="420"/>
      </w:pPr>
    </w:lvl>
    <w:lvl w:ilvl="8" w:tentative="0">
      <w:start w:val="1"/>
      <w:numFmt w:val="lowerRoman"/>
      <w:lvlText w:val="%9."/>
      <w:lvlJc w:val="right"/>
      <w:pPr>
        <w:ind w:left="4301" w:hanging="420"/>
      </w:pPr>
    </w:lvl>
  </w:abstractNum>
  <w:abstractNum w:abstractNumId="5">
    <w:nsid w:val="02011CD9"/>
    <w:multiLevelType w:val="multilevel"/>
    <w:tmpl w:val="02011CD9"/>
    <w:lvl w:ilvl="0" w:tentative="0">
      <w:start w:val="1"/>
      <w:numFmt w:val="chineseCountingThousand"/>
      <w:lvlText w:val="%1、"/>
      <w:lvlJc w:val="left"/>
      <w:pPr>
        <w:ind w:left="1004" w:hanging="720"/>
      </w:pPr>
      <w:rPr>
        <w:rFonts w:hint="default"/>
      </w:rPr>
    </w:lvl>
    <w:lvl w:ilvl="1" w:tentative="0">
      <w:start w:val="1"/>
      <w:numFmt w:val="lowerLetter"/>
      <w:lvlText w:val="%2)"/>
      <w:lvlJc w:val="left"/>
      <w:pPr>
        <w:ind w:left="1356" w:hanging="420"/>
      </w:pPr>
    </w:lvl>
    <w:lvl w:ilvl="2" w:tentative="0">
      <w:start w:val="1"/>
      <w:numFmt w:val="decimalEnclosedCircle"/>
      <w:lvlText w:val="%3"/>
      <w:lvlJc w:val="left"/>
      <w:pPr>
        <w:ind w:left="1716" w:hanging="360"/>
      </w:pPr>
      <w:rPr>
        <w:rFonts w:hint="default"/>
      </w:rPr>
    </w:lvl>
    <w:lvl w:ilvl="3" w:tentative="0">
      <w:start w:val="1"/>
      <w:numFmt w:val="decimal"/>
      <w:lvlText w:val="%4."/>
      <w:lvlJc w:val="left"/>
      <w:pPr>
        <w:ind w:left="2196" w:hanging="420"/>
      </w:pPr>
    </w:lvl>
    <w:lvl w:ilvl="4" w:tentative="0">
      <w:start w:val="1"/>
      <w:numFmt w:val="lowerLetter"/>
      <w:lvlText w:val="%5)"/>
      <w:lvlJc w:val="left"/>
      <w:pPr>
        <w:ind w:left="2616" w:hanging="420"/>
      </w:pPr>
    </w:lvl>
    <w:lvl w:ilvl="5" w:tentative="0">
      <w:start w:val="1"/>
      <w:numFmt w:val="lowerRoman"/>
      <w:lvlText w:val="%6."/>
      <w:lvlJc w:val="right"/>
      <w:pPr>
        <w:ind w:left="3036" w:hanging="420"/>
      </w:pPr>
    </w:lvl>
    <w:lvl w:ilvl="6" w:tentative="0">
      <w:start w:val="1"/>
      <w:numFmt w:val="decimal"/>
      <w:lvlText w:val="%7."/>
      <w:lvlJc w:val="left"/>
      <w:pPr>
        <w:ind w:left="3456" w:hanging="420"/>
      </w:pPr>
    </w:lvl>
    <w:lvl w:ilvl="7" w:tentative="0">
      <w:start w:val="1"/>
      <w:numFmt w:val="lowerLetter"/>
      <w:lvlText w:val="%8)"/>
      <w:lvlJc w:val="left"/>
      <w:pPr>
        <w:ind w:left="3876" w:hanging="420"/>
      </w:pPr>
    </w:lvl>
    <w:lvl w:ilvl="8" w:tentative="0">
      <w:start w:val="1"/>
      <w:numFmt w:val="lowerRoman"/>
      <w:lvlText w:val="%9."/>
      <w:lvlJc w:val="right"/>
      <w:pPr>
        <w:ind w:left="4296" w:hanging="420"/>
      </w:pPr>
    </w:lvl>
  </w:abstractNum>
  <w:abstractNum w:abstractNumId="6">
    <w:nsid w:val="034D4215"/>
    <w:multiLevelType w:val="multilevel"/>
    <w:tmpl w:val="034D4215"/>
    <w:lvl w:ilvl="0" w:tentative="0">
      <w:start w:val="1"/>
      <w:numFmt w:val="decimal"/>
      <w:lvlText w:val="（%1）"/>
      <w:lvlJc w:val="left"/>
      <w:pPr>
        <w:ind w:left="1004" w:hanging="720"/>
      </w:pPr>
      <w:rPr>
        <w:rFonts w:hint="default" w:eastAsia="å®‹ä½“"/>
      </w:rPr>
    </w:lvl>
    <w:lvl w:ilvl="1" w:tentative="0">
      <w:start w:val="1"/>
      <w:numFmt w:val="lowerLetter"/>
      <w:lvlText w:val="%2)"/>
      <w:lvlJc w:val="left"/>
      <w:pPr>
        <w:ind w:left="1356" w:hanging="420"/>
      </w:pPr>
    </w:lvl>
    <w:lvl w:ilvl="2" w:tentative="0">
      <w:start w:val="1"/>
      <w:numFmt w:val="lowerRoman"/>
      <w:lvlText w:val="%3."/>
      <w:lvlJc w:val="right"/>
      <w:pPr>
        <w:ind w:left="1776" w:hanging="420"/>
      </w:pPr>
    </w:lvl>
    <w:lvl w:ilvl="3" w:tentative="0">
      <w:start w:val="1"/>
      <w:numFmt w:val="decimal"/>
      <w:lvlText w:val="%4."/>
      <w:lvlJc w:val="left"/>
      <w:pPr>
        <w:ind w:left="2196" w:hanging="420"/>
      </w:pPr>
    </w:lvl>
    <w:lvl w:ilvl="4" w:tentative="0">
      <w:start w:val="1"/>
      <w:numFmt w:val="lowerLetter"/>
      <w:lvlText w:val="%5)"/>
      <w:lvlJc w:val="left"/>
      <w:pPr>
        <w:ind w:left="2616" w:hanging="420"/>
      </w:pPr>
    </w:lvl>
    <w:lvl w:ilvl="5" w:tentative="0">
      <w:start w:val="1"/>
      <w:numFmt w:val="lowerRoman"/>
      <w:lvlText w:val="%6."/>
      <w:lvlJc w:val="right"/>
      <w:pPr>
        <w:ind w:left="3036" w:hanging="420"/>
      </w:pPr>
    </w:lvl>
    <w:lvl w:ilvl="6" w:tentative="0">
      <w:start w:val="1"/>
      <w:numFmt w:val="decimal"/>
      <w:lvlText w:val="%7."/>
      <w:lvlJc w:val="left"/>
      <w:pPr>
        <w:ind w:left="3456" w:hanging="420"/>
      </w:pPr>
    </w:lvl>
    <w:lvl w:ilvl="7" w:tentative="0">
      <w:start w:val="1"/>
      <w:numFmt w:val="lowerLetter"/>
      <w:lvlText w:val="%8)"/>
      <w:lvlJc w:val="left"/>
      <w:pPr>
        <w:ind w:left="3876" w:hanging="420"/>
      </w:pPr>
    </w:lvl>
    <w:lvl w:ilvl="8" w:tentative="0">
      <w:start w:val="1"/>
      <w:numFmt w:val="lowerRoman"/>
      <w:lvlText w:val="%9."/>
      <w:lvlJc w:val="right"/>
      <w:pPr>
        <w:ind w:left="4296" w:hanging="420"/>
      </w:pPr>
    </w:lvl>
  </w:abstractNum>
  <w:abstractNum w:abstractNumId="7">
    <w:nsid w:val="109D7F1A"/>
    <w:multiLevelType w:val="multilevel"/>
    <w:tmpl w:val="109D7F1A"/>
    <w:lvl w:ilvl="0" w:tentative="0">
      <w:start w:val="1"/>
      <w:numFmt w:val="lowerLetter"/>
      <w:lvlText w:val="%1—"/>
      <w:lvlJc w:val="left"/>
      <w:pPr>
        <w:ind w:left="1887" w:hanging="360"/>
      </w:pPr>
      <w:rPr>
        <w:rFonts w:hint="default"/>
      </w:rPr>
    </w:lvl>
    <w:lvl w:ilvl="1" w:tentative="0">
      <w:start w:val="1"/>
      <w:numFmt w:val="lowerLetter"/>
      <w:lvlText w:val="%2)"/>
      <w:lvlJc w:val="left"/>
      <w:pPr>
        <w:ind w:left="2367" w:hanging="420"/>
      </w:pPr>
    </w:lvl>
    <w:lvl w:ilvl="2" w:tentative="0">
      <w:start w:val="1"/>
      <w:numFmt w:val="lowerRoman"/>
      <w:lvlText w:val="%3."/>
      <w:lvlJc w:val="right"/>
      <w:pPr>
        <w:ind w:left="2787" w:hanging="420"/>
      </w:pPr>
    </w:lvl>
    <w:lvl w:ilvl="3" w:tentative="0">
      <w:start w:val="1"/>
      <w:numFmt w:val="decimal"/>
      <w:lvlText w:val="%4."/>
      <w:lvlJc w:val="left"/>
      <w:pPr>
        <w:ind w:left="3207" w:hanging="420"/>
      </w:pPr>
    </w:lvl>
    <w:lvl w:ilvl="4" w:tentative="0">
      <w:start w:val="1"/>
      <w:numFmt w:val="lowerLetter"/>
      <w:lvlText w:val="%5)"/>
      <w:lvlJc w:val="left"/>
      <w:pPr>
        <w:ind w:left="3627" w:hanging="420"/>
      </w:pPr>
    </w:lvl>
    <w:lvl w:ilvl="5" w:tentative="0">
      <w:start w:val="1"/>
      <w:numFmt w:val="lowerRoman"/>
      <w:lvlText w:val="%6."/>
      <w:lvlJc w:val="right"/>
      <w:pPr>
        <w:ind w:left="4047" w:hanging="420"/>
      </w:pPr>
    </w:lvl>
    <w:lvl w:ilvl="6" w:tentative="0">
      <w:start w:val="1"/>
      <w:numFmt w:val="decimal"/>
      <w:lvlText w:val="%7."/>
      <w:lvlJc w:val="left"/>
      <w:pPr>
        <w:ind w:left="4467" w:hanging="420"/>
      </w:pPr>
    </w:lvl>
    <w:lvl w:ilvl="7" w:tentative="0">
      <w:start w:val="1"/>
      <w:numFmt w:val="lowerLetter"/>
      <w:lvlText w:val="%8)"/>
      <w:lvlJc w:val="left"/>
      <w:pPr>
        <w:ind w:left="4887" w:hanging="420"/>
      </w:pPr>
    </w:lvl>
    <w:lvl w:ilvl="8" w:tentative="0">
      <w:start w:val="1"/>
      <w:numFmt w:val="lowerRoman"/>
      <w:lvlText w:val="%9."/>
      <w:lvlJc w:val="right"/>
      <w:pPr>
        <w:ind w:left="5307" w:hanging="420"/>
      </w:pPr>
    </w:lvl>
  </w:abstractNum>
  <w:abstractNum w:abstractNumId="8">
    <w:nsid w:val="113427B6"/>
    <w:multiLevelType w:val="multilevel"/>
    <w:tmpl w:val="113427B6"/>
    <w:lvl w:ilvl="0" w:tentative="0">
      <w:start w:val="1"/>
      <w:numFmt w:val="decimalEnclosedCircle"/>
      <w:lvlText w:val="%1"/>
      <w:lvlJc w:val="left"/>
      <w:pPr>
        <w:ind w:left="840" w:hanging="360"/>
      </w:pPr>
      <w:rPr>
        <w:rFonts w:hint="default" w:ascii="宋体" w:hAnsi="宋体"/>
        <w:color w:val="00000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11867CAE"/>
    <w:multiLevelType w:val="multilevel"/>
    <w:tmpl w:val="11867CAE"/>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30C6ED0"/>
    <w:multiLevelType w:val="multilevel"/>
    <w:tmpl w:val="130C6ED0"/>
    <w:lvl w:ilvl="0" w:tentative="0">
      <w:start w:val="1"/>
      <w:numFmt w:val="decimalEnclosedCircle"/>
      <w:lvlText w:val="%1"/>
      <w:lvlJc w:val="left"/>
      <w:pPr>
        <w:ind w:left="887" w:hanging="360"/>
      </w:pPr>
      <w:rPr>
        <w:rFonts w:hint="default" w:ascii="宋体" w:hAnsi="宋体"/>
        <w:color w:val="000000"/>
      </w:rPr>
    </w:lvl>
    <w:lvl w:ilvl="1" w:tentative="0">
      <w:start w:val="1"/>
      <w:numFmt w:val="lowerLetter"/>
      <w:lvlText w:val="%2)"/>
      <w:lvlJc w:val="left"/>
      <w:pPr>
        <w:ind w:left="1367" w:hanging="420"/>
      </w:pPr>
    </w:lvl>
    <w:lvl w:ilvl="2" w:tentative="0">
      <w:start w:val="1"/>
      <w:numFmt w:val="lowerRoman"/>
      <w:lvlText w:val="%3."/>
      <w:lvlJc w:val="right"/>
      <w:pPr>
        <w:ind w:left="1787" w:hanging="420"/>
      </w:pPr>
    </w:lvl>
    <w:lvl w:ilvl="3" w:tentative="0">
      <w:start w:val="1"/>
      <w:numFmt w:val="decimal"/>
      <w:lvlText w:val="%4."/>
      <w:lvlJc w:val="left"/>
      <w:pPr>
        <w:ind w:left="2207" w:hanging="420"/>
      </w:pPr>
    </w:lvl>
    <w:lvl w:ilvl="4" w:tentative="0">
      <w:start w:val="1"/>
      <w:numFmt w:val="lowerLetter"/>
      <w:lvlText w:val="%5)"/>
      <w:lvlJc w:val="left"/>
      <w:pPr>
        <w:ind w:left="2627" w:hanging="420"/>
      </w:pPr>
    </w:lvl>
    <w:lvl w:ilvl="5" w:tentative="0">
      <w:start w:val="1"/>
      <w:numFmt w:val="lowerRoman"/>
      <w:lvlText w:val="%6."/>
      <w:lvlJc w:val="right"/>
      <w:pPr>
        <w:ind w:left="3047" w:hanging="420"/>
      </w:pPr>
    </w:lvl>
    <w:lvl w:ilvl="6" w:tentative="0">
      <w:start w:val="1"/>
      <w:numFmt w:val="decimal"/>
      <w:lvlText w:val="%7."/>
      <w:lvlJc w:val="left"/>
      <w:pPr>
        <w:ind w:left="3467" w:hanging="420"/>
      </w:pPr>
    </w:lvl>
    <w:lvl w:ilvl="7" w:tentative="0">
      <w:start w:val="1"/>
      <w:numFmt w:val="lowerLetter"/>
      <w:lvlText w:val="%8)"/>
      <w:lvlJc w:val="left"/>
      <w:pPr>
        <w:ind w:left="3887" w:hanging="420"/>
      </w:pPr>
    </w:lvl>
    <w:lvl w:ilvl="8" w:tentative="0">
      <w:start w:val="1"/>
      <w:numFmt w:val="lowerRoman"/>
      <w:lvlText w:val="%9."/>
      <w:lvlJc w:val="right"/>
      <w:pPr>
        <w:ind w:left="4307" w:hanging="420"/>
      </w:pPr>
    </w:lvl>
  </w:abstractNum>
  <w:abstractNum w:abstractNumId="11">
    <w:nsid w:val="176F2A66"/>
    <w:multiLevelType w:val="multilevel"/>
    <w:tmpl w:val="176F2A66"/>
    <w:lvl w:ilvl="0" w:tentative="0">
      <w:start w:val="1"/>
      <w:numFmt w:val="decimal"/>
      <w:lvlText w:val="（%1）"/>
      <w:lvlJc w:val="left"/>
      <w:pPr>
        <w:ind w:left="1004" w:hanging="720"/>
      </w:pPr>
      <w:rPr>
        <w:rFonts w:hint="default" w:eastAsia="å®‹ä½“"/>
      </w:rPr>
    </w:lvl>
    <w:lvl w:ilvl="1" w:tentative="0">
      <w:start w:val="1"/>
      <w:numFmt w:val="decimal"/>
      <w:lvlText w:val="（%2）"/>
      <w:lvlJc w:val="left"/>
      <w:pPr>
        <w:ind w:left="1356" w:hanging="420"/>
      </w:pPr>
      <w:rPr>
        <w:rFonts w:hint="default" w:eastAsia="å®‹ä½“"/>
      </w:rPr>
    </w:lvl>
    <w:lvl w:ilvl="2" w:tentative="0">
      <w:start w:val="1"/>
      <w:numFmt w:val="lowerRoman"/>
      <w:lvlText w:val="%3."/>
      <w:lvlJc w:val="right"/>
      <w:pPr>
        <w:ind w:left="1776" w:hanging="420"/>
      </w:pPr>
    </w:lvl>
    <w:lvl w:ilvl="3" w:tentative="0">
      <w:start w:val="1"/>
      <w:numFmt w:val="decimal"/>
      <w:lvlText w:val="%4."/>
      <w:lvlJc w:val="left"/>
      <w:pPr>
        <w:ind w:left="2196" w:hanging="420"/>
      </w:pPr>
    </w:lvl>
    <w:lvl w:ilvl="4" w:tentative="0">
      <w:start w:val="1"/>
      <w:numFmt w:val="lowerLetter"/>
      <w:lvlText w:val="%5)"/>
      <w:lvlJc w:val="left"/>
      <w:pPr>
        <w:ind w:left="2616" w:hanging="420"/>
      </w:pPr>
    </w:lvl>
    <w:lvl w:ilvl="5" w:tentative="0">
      <w:start w:val="1"/>
      <w:numFmt w:val="lowerRoman"/>
      <w:lvlText w:val="%6."/>
      <w:lvlJc w:val="right"/>
      <w:pPr>
        <w:ind w:left="3036" w:hanging="420"/>
      </w:pPr>
    </w:lvl>
    <w:lvl w:ilvl="6" w:tentative="0">
      <w:start w:val="1"/>
      <w:numFmt w:val="decimal"/>
      <w:lvlText w:val="%7."/>
      <w:lvlJc w:val="left"/>
      <w:pPr>
        <w:ind w:left="3456" w:hanging="420"/>
      </w:pPr>
    </w:lvl>
    <w:lvl w:ilvl="7" w:tentative="0">
      <w:start w:val="1"/>
      <w:numFmt w:val="lowerLetter"/>
      <w:lvlText w:val="%8)"/>
      <w:lvlJc w:val="left"/>
      <w:pPr>
        <w:ind w:left="3876" w:hanging="420"/>
      </w:pPr>
    </w:lvl>
    <w:lvl w:ilvl="8" w:tentative="0">
      <w:start w:val="1"/>
      <w:numFmt w:val="lowerRoman"/>
      <w:lvlText w:val="%9."/>
      <w:lvlJc w:val="right"/>
      <w:pPr>
        <w:ind w:left="4296" w:hanging="420"/>
      </w:pPr>
    </w:lvl>
  </w:abstractNum>
  <w:abstractNum w:abstractNumId="12">
    <w:nsid w:val="1867550A"/>
    <w:multiLevelType w:val="multilevel"/>
    <w:tmpl w:val="1867550A"/>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3">
    <w:nsid w:val="19DA70B2"/>
    <w:multiLevelType w:val="multilevel"/>
    <w:tmpl w:val="19DA70B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AE57853"/>
    <w:multiLevelType w:val="multilevel"/>
    <w:tmpl w:val="1AE57853"/>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CE401BD"/>
    <w:multiLevelType w:val="multilevel"/>
    <w:tmpl w:val="1CE401B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60C41F7"/>
    <w:multiLevelType w:val="multilevel"/>
    <w:tmpl w:val="260C41F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2DC52365"/>
    <w:multiLevelType w:val="multilevel"/>
    <w:tmpl w:val="2DC52365"/>
    <w:lvl w:ilvl="0" w:tentative="0">
      <w:start w:val="1"/>
      <w:numFmt w:val="decimalEnclosedCircle"/>
      <w:lvlText w:val="%1"/>
      <w:lvlJc w:val="left"/>
      <w:pPr>
        <w:ind w:left="1004" w:hanging="720"/>
      </w:pPr>
      <w:rPr>
        <w:rFonts w:hint="default" w:ascii="宋体" w:hAnsi="宋体"/>
      </w:rPr>
    </w:lvl>
    <w:lvl w:ilvl="1" w:tentative="0">
      <w:start w:val="1"/>
      <w:numFmt w:val="lowerLetter"/>
      <w:lvlText w:val="%2)"/>
      <w:lvlJc w:val="left"/>
      <w:pPr>
        <w:ind w:left="1356" w:hanging="420"/>
      </w:pPr>
    </w:lvl>
    <w:lvl w:ilvl="2" w:tentative="0">
      <w:start w:val="1"/>
      <w:numFmt w:val="lowerRoman"/>
      <w:lvlText w:val="%3."/>
      <w:lvlJc w:val="right"/>
      <w:pPr>
        <w:ind w:left="1776" w:hanging="420"/>
      </w:pPr>
    </w:lvl>
    <w:lvl w:ilvl="3" w:tentative="0">
      <w:start w:val="1"/>
      <w:numFmt w:val="decimal"/>
      <w:lvlText w:val="%4."/>
      <w:lvlJc w:val="left"/>
      <w:pPr>
        <w:ind w:left="2196" w:hanging="420"/>
      </w:pPr>
    </w:lvl>
    <w:lvl w:ilvl="4" w:tentative="0">
      <w:start w:val="1"/>
      <w:numFmt w:val="lowerLetter"/>
      <w:lvlText w:val="%5)"/>
      <w:lvlJc w:val="left"/>
      <w:pPr>
        <w:ind w:left="2616" w:hanging="420"/>
      </w:pPr>
    </w:lvl>
    <w:lvl w:ilvl="5" w:tentative="0">
      <w:start w:val="1"/>
      <w:numFmt w:val="lowerRoman"/>
      <w:lvlText w:val="%6."/>
      <w:lvlJc w:val="right"/>
      <w:pPr>
        <w:ind w:left="3036" w:hanging="420"/>
      </w:pPr>
    </w:lvl>
    <w:lvl w:ilvl="6" w:tentative="0">
      <w:start w:val="1"/>
      <w:numFmt w:val="decimal"/>
      <w:lvlText w:val="%7."/>
      <w:lvlJc w:val="left"/>
      <w:pPr>
        <w:ind w:left="3456" w:hanging="420"/>
      </w:pPr>
    </w:lvl>
    <w:lvl w:ilvl="7" w:tentative="0">
      <w:start w:val="1"/>
      <w:numFmt w:val="lowerLetter"/>
      <w:lvlText w:val="%8)"/>
      <w:lvlJc w:val="left"/>
      <w:pPr>
        <w:ind w:left="3876" w:hanging="420"/>
      </w:pPr>
    </w:lvl>
    <w:lvl w:ilvl="8" w:tentative="0">
      <w:start w:val="1"/>
      <w:numFmt w:val="lowerRoman"/>
      <w:lvlText w:val="%9."/>
      <w:lvlJc w:val="right"/>
      <w:pPr>
        <w:ind w:left="4296" w:hanging="420"/>
      </w:pPr>
    </w:lvl>
  </w:abstractNum>
  <w:abstractNum w:abstractNumId="18">
    <w:nsid w:val="33FF71A5"/>
    <w:multiLevelType w:val="multilevel"/>
    <w:tmpl w:val="33FF71A5"/>
    <w:lvl w:ilvl="0" w:tentative="0">
      <w:start w:val="1"/>
      <w:numFmt w:val="decimalEnclosedCircle"/>
      <w:lvlText w:val="%1"/>
      <w:lvlJc w:val="left"/>
      <w:pPr>
        <w:ind w:left="900" w:hanging="42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347A5E5C"/>
    <w:multiLevelType w:val="multilevel"/>
    <w:tmpl w:val="347A5E5C"/>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850" w:hanging="425"/>
      </w:pPr>
      <w:rPr>
        <w:rFonts w:hint="eastAsia"/>
      </w:rPr>
    </w:lvl>
    <w:lvl w:ilvl="2" w:tentative="0">
      <w:start w:val="1"/>
      <w:numFmt w:val="decimal"/>
      <w:lvlText w:val="%1.%2.%3"/>
      <w:lvlJc w:val="left"/>
      <w:pPr>
        <w:ind w:left="1275" w:hanging="425"/>
      </w:pPr>
      <w:rPr>
        <w:rFonts w:hint="eastAsia"/>
      </w:rPr>
    </w:lvl>
    <w:lvl w:ilvl="3" w:tentative="0">
      <w:start w:val="1"/>
      <w:numFmt w:val="decimal"/>
      <w:lvlText w:val="%1.%2.%3.%4"/>
      <w:lvlJc w:val="left"/>
      <w:pPr>
        <w:ind w:left="1700" w:hanging="425"/>
      </w:pPr>
      <w:rPr>
        <w:rFonts w:hint="eastAsia"/>
      </w:rPr>
    </w:lvl>
    <w:lvl w:ilvl="4" w:tentative="0">
      <w:start w:val="1"/>
      <w:numFmt w:val="decimal"/>
      <w:lvlText w:val="%1.%2.%3.%4.%5"/>
      <w:lvlJc w:val="left"/>
      <w:pPr>
        <w:ind w:left="212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20">
    <w:nsid w:val="36F77056"/>
    <w:multiLevelType w:val="multilevel"/>
    <w:tmpl w:val="36F77056"/>
    <w:lvl w:ilvl="0" w:tentative="0">
      <w:start w:val="1"/>
      <w:numFmt w:val="upperLetter"/>
      <w:lvlText w:val="%1."/>
      <w:lvlJc w:val="left"/>
      <w:pPr>
        <w:ind w:left="900" w:hanging="420"/>
      </w:pPr>
      <w:rPr>
        <w:rFonts w:hint="eastAsia"/>
      </w:rPr>
    </w:lvl>
    <w:lvl w:ilvl="1" w:tentative="0">
      <w:start w:val="1"/>
      <w:numFmt w:val="decimal"/>
      <w:lvlText w:val="（%2）"/>
      <w:lvlJc w:val="left"/>
      <w:pPr>
        <w:ind w:left="1320" w:hanging="420"/>
      </w:pPr>
      <w:rPr>
        <w:rFonts w:hint="default" w:eastAsia="å®‹ä½“"/>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39A64D11"/>
    <w:multiLevelType w:val="multilevel"/>
    <w:tmpl w:val="39A64D1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AA74DF2"/>
    <w:multiLevelType w:val="multilevel"/>
    <w:tmpl w:val="3AA74DF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46BF5266"/>
    <w:multiLevelType w:val="multilevel"/>
    <w:tmpl w:val="46BF526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4DE92F59"/>
    <w:multiLevelType w:val="multilevel"/>
    <w:tmpl w:val="4DE92F59"/>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52DA2C6E"/>
    <w:multiLevelType w:val="multilevel"/>
    <w:tmpl w:val="52DA2C6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52D56F3"/>
    <w:multiLevelType w:val="multilevel"/>
    <w:tmpl w:val="552D56F3"/>
    <w:lvl w:ilvl="0" w:tentative="0">
      <w:start w:val="1"/>
      <w:numFmt w:val="decimal"/>
      <w:lvlText w:val="%1."/>
      <w:lvlJc w:val="left"/>
      <w:pPr>
        <w:ind w:left="901" w:hanging="420"/>
      </w:pPr>
    </w:lvl>
    <w:lvl w:ilvl="1" w:tentative="0">
      <w:start w:val="1"/>
      <w:numFmt w:val="lowerLetter"/>
      <w:lvlText w:val="%2)"/>
      <w:lvlJc w:val="left"/>
      <w:pPr>
        <w:ind w:left="1321" w:hanging="420"/>
      </w:pPr>
    </w:lvl>
    <w:lvl w:ilvl="2" w:tentative="0">
      <w:start w:val="1"/>
      <w:numFmt w:val="lowerRoman"/>
      <w:lvlText w:val="%3."/>
      <w:lvlJc w:val="right"/>
      <w:pPr>
        <w:ind w:left="1741" w:hanging="420"/>
      </w:pPr>
    </w:lvl>
    <w:lvl w:ilvl="3" w:tentative="0">
      <w:start w:val="1"/>
      <w:numFmt w:val="decimal"/>
      <w:lvlText w:val="%4."/>
      <w:lvlJc w:val="left"/>
      <w:pPr>
        <w:ind w:left="2161" w:hanging="420"/>
      </w:pPr>
    </w:lvl>
    <w:lvl w:ilvl="4" w:tentative="0">
      <w:start w:val="1"/>
      <w:numFmt w:val="lowerLetter"/>
      <w:lvlText w:val="%5)"/>
      <w:lvlJc w:val="left"/>
      <w:pPr>
        <w:ind w:left="2581" w:hanging="420"/>
      </w:pPr>
    </w:lvl>
    <w:lvl w:ilvl="5" w:tentative="0">
      <w:start w:val="1"/>
      <w:numFmt w:val="lowerRoman"/>
      <w:lvlText w:val="%6."/>
      <w:lvlJc w:val="right"/>
      <w:pPr>
        <w:ind w:left="3001" w:hanging="420"/>
      </w:pPr>
    </w:lvl>
    <w:lvl w:ilvl="6" w:tentative="0">
      <w:start w:val="1"/>
      <w:numFmt w:val="decimal"/>
      <w:lvlText w:val="%7."/>
      <w:lvlJc w:val="left"/>
      <w:pPr>
        <w:ind w:left="3421" w:hanging="420"/>
      </w:pPr>
    </w:lvl>
    <w:lvl w:ilvl="7" w:tentative="0">
      <w:start w:val="1"/>
      <w:numFmt w:val="lowerLetter"/>
      <w:lvlText w:val="%8)"/>
      <w:lvlJc w:val="left"/>
      <w:pPr>
        <w:ind w:left="3841" w:hanging="420"/>
      </w:pPr>
    </w:lvl>
    <w:lvl w:ilvl="8" w:tentative="0">
      <w:start w:val="1"/>
      <w:numFmt w:val="lowerRoman"/>
      <w:lvlText w:val="%9."/>
      <w:lvlJc w:val="right"/>
      <w:pPr>
        <w:ind w:left="4261" w:hanging="420"/>
      </w:pPr>
    </w:lvl>
  </w:abstractNum>
  <w:abstractNum w:abstractNumId="27">
    <w:nsid w:val="55834303"/>
    <w:multiLevelType w:val="multilevel"/>
    <w:tmpl w:val="55834303"/>
    <w:lvl w:ilvl="0" w:tentative="0">
      <w:start w:val="1"/>
      <w:numFmt w:val="decimal"/>
      <w:lvlText w:val="（%1）"/>
      <w:lvlJc w:val="left"/>
      <w:pPr>
        <w:ind w:left="900" w:hanging="420"/>
      </w:pPr>
      <w:rPr>
        <w:rFonts w:hint="eastAsia"/>
      </w:rPr>
    </w:lvl>
    <w:lvl w:ilvl="1" w:tentative="0">
      <w:start w:val="1"/>
      <w:numFmt w:val="decimalEnclosedCircle"/>
      <w:lvlText w:val="%2"/>
      <w:lvlJc w:val="left"/>
      <w:pPr>
        <w:ind w:left="1320" w:hanging="420"/>
      </w:pPr>
      <w:rPr>
        <w:rFonts w:hint="default" w:ascii="宋体" w:hAnsi="宋体"/>
      </w:rPr>
    </w:lvl>
    <w:lvl w:ilvl="2" w:tentative="0">
      <w:start w:val="3"/>
      <w:numFmt w:val="japaneseCounting"/>
      <w:lvlText w:val="%3、"/>
      <w:lvlJc w:val="left"/>
      <w:pPr>
        <w:ind w:left="1830" w:hanging="51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5D415E41"/>
    <w:multiLevelType w:val="multilevel"/>
    <w:tmpl w:val="5D415E41"/>
    <w:lvl w:ilvl="0" w:tentative="0">
      <w:start w:val="1"/>
      <w:numFmt w:val="decimalEnclosedCircle"/>
      <w:lvlText w:val="%1"/>
      <w:lvlJc w:val="left"/>
      <w:pPr>
        <w:ind w:left="900" w:hanging="420"/>
      </w:pPr>
      <w:rPr>
        <w:rFonts w:hint="default" w:ascii="宋体" w:hAnsi="宋体"/>
      </w:rPr>
    </w:lvl>
    <w:lvl w:ilvl="1" w:tentative="0">
      <w:start w:val="3"/>
      <w:numFmt w:val="japaneseCounting"/>
      <w:lvlText w:val="%2、"/>
      <w:lvlJc w:val="left"/>
      <w:pPr>
        <w:ind w:left="1410" w:hanging="510"/>
      </w:pPr>
      <w:rPr>
        <w:rFonts w:hint="default"/>
      </w:rPr>
    </w:lvl>
    <w:lvl w:ilvl="2" w:tentative="0">
      <w:start w:val="1"/>
      <w:numFmt w:val="decimalEnclosedCircle"/>
      <w:lvlText w:val="%3"/>
      <w:lvlJc w:val="left"/>
      <w:pPr>
        <w:ind w:left="1740" w:hanging="420"/>
      </w:pPr>
      <w:rPr>
        <w:rFonts w:hint="default" w:ascii="宋体" w:hAnsi="宋体"/>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5E1C1EA7"/>
    <w:multiLevelType w:val="multilevel"/>
    <w:tmpl w:val="5E1C1EA7"/>
    <w:lvl w:ilvl="0" w:tentative="0">
      <w:start w:val="1"/>
      <w:numFmt w:val="decimal"/>
      <w:lvlText w:val="（%1）"/>
      <w:lvlJc w:val="left"/>
      <w:pPr>
        <w:ind w:left="900" w:hanging="420"/>
      </w:pPr>
      <w:rPr>
        <w:rFonts w:hint="eastAsia"/>
      </w:rPr>
    </w:lvl>
    <w:lvl w:ilvl="1" w:tentative="0">
      <w:start w:val="1"/>
      <w:numFmt w:val="decimal"/>
      <w:lvlText w:val="（%2）"/>
      <w:lvlJc w:val="left"/>
      <w:pPr>
        <w:ind w:left="1320" w:hanging="420"/>
      </w:pPr>
      <w:rPr>
        <w:rFonts w:hint="default" w:eastAsia="å®‹ä½“"/>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F6875ED"/>
    <w:multiLevelType w:val="multilevel"/>
    <w:tmpl w:val="5F6875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0277A1A"/>
    <w:multiLevelType w:val="multilevel"/>
    <w:tmpl w:val="60277A1A"/>
    <w:lvl w:ilvl="0" w:tentative="0">
      <w:start w:val="1"/>
      <w:numFmt w:val="decimalEnclosedCircle"/>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0DC3390"/>
    <w:multiLevelType w:val="multilevel"/>
    <w:tmpl w:val="60DC3390"/>
    <w:lvl w:ilvl="0" w:tentative="0">
      <w:start w:val="1"/>
      <w:numFmt w:val="decimalEnclosedCircle"/>
      <w:lvlText w:val="%1"/>
      <w:lvlJc w:val="left"/>
      <w:pPr>
        <w:ind w:left="900" w:hanging="42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47B0752"/>
    <w:multiLevelType w:val="multilevel"/>
    <w:tmpl w:val="647B0752"/>
    <w:lvl w:ilvl="0" w:tentative="0">
      <w:start w:val="1"/>
      <w:numFmt w:val="decimal"/>
      <w:lvlText w:val="%1."/>
      <w:lvlJc w:val="left"/>
      <w:pPr>
        <w:ind w:left="901" w:hanging="420"/>
      </w:pPr>
    </w:lvl>
    <w:lvl w:ilvl="1" w:tentative="0">
      <w:start w:val="1"/>
      <w:numFmt w:val="lowerLetter"/>
      <w:lvlText w:val="%2)"/>
      <w:lvlJc w:val="left"/>
      <w:pPr>
        <w:ind w:left="1321" w:hanging="420"/>
      </w:pPr>
    </w:lvl>
    <w:lvl w:ilvl="2" w:tentative="0">
      <w:start w:val="1"/>
      <w:numFmt w:val="lowerRoman"/>
      <w:lvlText w:val="%3."/>
      <w:lvlJc w:val="right"/>
      <w:pPr>
        <w:ind w:left="1741" w:hanging="420"/>
      </w:pPr>
    </w:lvl>
    <w:lvl w:ilvl="3" w:tentative="0">
      <w:start w:val="1"/>
      <w:numFmt w:val="chineseCountingThousand"/>
      <w:lvlText w:val="(%4)"/>
      <w:lvlJc w:val="left"/>
      <w:pPr>
        <w:ind w:left="2161" w:hanging="420"/>
      </w:pPr>
    </w:lvl>
    <w:lvl w:ilvl="4" w:tentative="0">
      <w:start w:val="1"/>
      <w:numFmt w:val="lowerLetter"/>
      <w:lvlText w:val="%5)"/>
      <w:lvlJc w:val="left"/>
      <w:pPr>
        <w:ind w:left="2581" w:hanging="420"/>
      </w:pPr>
    </w:lvl>
    <w:lvl w:ilvl="5" w:tentative="0">
      <w:start w:val="1"/>
      <w:numFmt w:val="lowerRoman"/>
      <w:lvlText w:val="%6."/>
      <w:lvlJc w:val="right"/>
      <w:pPr>
        <w:ind w:left="3001" w:hanging="420"/>
      </w:pPr>
    </w:lvl>
    <w:lvl w:ilvl="6" w:tentative="0">
      <w:start w:val="1"/>
      <w:numFmt w:val="decimal"/>
      <w:lvlText w:val="%7."/>
      <w:lvlJc w:val="left"/>
      <w:pPr>
        <w:ind w:left="3421" w:hanging="420"/>
      </w:pPr>
    </w:lvl>
    <w:lvl w:ilvl="7" w:tentative="0">
      <w:start w:val="1"/>
      <w:numFmt w:val="lowerLetter"/>
      <w:lvlText w:val="%8)"/>
      <w:lvlJc w:val="left"/>
      <w:pPr>
        <w:ind w:left="3841" w:hanging="420"/>
      </w:pPr>
    </w:lvl>
    <w:lvl w:ilvl="8" w:tentative="0">
      <w:start w:val="1"/>
      <w:numFmt w:val="lowerRoman"/>
      <w:lvlText w:val="%9."/>
      <w:lvlJc w:val="right"/>
      <w:pPr>
        <w:ind w:left="4261" w:hanging="420"/>
      </w:pPr>
    </w:lvl>
  </w:abstractNum>
  <w:abstractNum w:abstractNumId="34">
    <w:nsid w:val="66116F9B"/>
    <w:multiLevelType w:val="multilevel"/>
    <w:tmpl w:val="66116F9B"/>
    <w:lvl w:ilvl="0" w:tentative="0">
      <w:start w:val="1"/>
      <w:numFmt w:val="decimalEnclosedCircle"/>
      <w:lvlText w:val="%1"/>
      <w:lvlJc w:val="left"/>
      <w:pPr>
        <w:ind w:left="908" w:hanging="420"/>
      </w:pPr>
      <w:rPr>
        <w:rFonts w:hint="default" w:ascii="宋体" w:hAnsi="宋体"/>
      </w:rPr>
    </w:lvl>
    <w:lvl w:ilvl="1" w:tentative="0">
      <w:start w:val="1"/>
      <w:numFmt w:val="lowerLetter"/>
      <w:lvlText w:val="%2)"/>
      <w:lvlJc w:val="left"/>
      <w:pPr>
        <w:ind w:left="1328" w:hanging="420"/>
      </w:pPr>
    </w:lvl>
    <w:lvl w:ilvl="2" w:tentative="0">
      <w:start w:val="1"/>
      <w:numFmt w:val="decimalEnclosedCircle"/>
      <w:lvlText w:val="%3"/>
      <w:lvlJc w:val="left"/>
      <w:pPr>
        <w:ind w:left="1748" w:hanging="420"/>
      </w:pPr>
      <w:rPr>
        <w:rFonts w:hint="default" w:ascii="宋体" w:hAnsi="宋体"/>
      </w:rPr>
    </w:lvl>
    <w:lvl w:ilvl="3" w:tentative="0">
      <w:start w:val="1"/>
      <w:numFmt w:val="decimal"/>
      <w:lvlText w:val="%4."/>
      <w:lvlJc w:val="left"/>
      <w:pPr>
        <w:ind w:left="2168" w:hanging="420"/>
      </w:pPr>
    </w:lvl>
    <w:lvl w:ilvl="4" w:tentative="0">
      <w:start w:val="1"/>
      <w:numFmt w:val="lowerLetter"/>
      <w:lvlText w:val="%5)"/>
      <w:lvlJc w:val="left"/>
      <w:pPr>
        <w:ind w:left="2588" w:hanging="420"/>
      </w:pPr>
    </w:lvl>
    <w:lvl w:ilvl="5" w:tentative="0">
      <w:start w:val="1"/>
      <w:numFmt w:val="lowerRoman"/>
      <w:lvlText w:val="%6."/>
      <w:lvlJc w:val="right"/>
      <w:pPr>
        <w:ind w:left="3008" w:hanging="420"/>
      </w:pPr>
    </w:lvl>
    <w:lvl w:ilvl="6" w:tentative="0">
      <w:start w:val="1"/>
      <w:numFmt w:val="decimal"/>
      <w:lvlText w:val="%7."/>
      <w:lvlJc w:val="left"/>
      <w:pPr>
        <w:ind w:left="3428" w:hanging="420"/>
      </w:pPr>
    </w:lvl>
    <w:lvl w:ilvl="7" w:tentative="0">
      <w:start w:val="1"/>
      <w:numFmt w:val="lowerLetter"/>
      <w:lvlText w:val="%8)"/>
      <w:lvlJc w:val="left"/>
      <w:pPr>
        <w:ind w:left="3848" w:hanging="420"/>
      </w:pPr>
    </w:lvl>
    <w:lvl w:ilvl="8" w:tentative="0">
      <w:start w:val="1"/>
      <w:numFmt w:val="lowerRoman"/>
      <w:lvlText w:val="%9."/>
      <w:lvlJc w:val="right"/>
      <w:pPr>
        <w:ind w:left="4268" w:hanging="420"/>
      </w:pPr>
    </w:lvl>
  </w:abstractNum>
  <w:abstractNum w:abstractNumId="35">
    <w:nsid w:val="6A64561F"/>
    <w:multiLevelType w:val="multilevel"/>
    <w:tmpl w:val="6A64561F"/>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6EEC1327"/>
    <w:multiLevelType w:val="multilevel"/>
    <w:tmpl w:val="6EEC1327"/>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7">
    <w:nsid w:val="6F8C2C46"/>
    <w:multiLevelType w:val="multilevel"/>
    <w:tmpl w:val="6F8C2C46"/>
    <w:lvl w:ilvl="0" w:tentative="0">
      <w:start w:val="1"/>
      <w:numFmt w:val="chineseCountingThousand"/>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decimalEnclosedCircle"/>
      <w:lvlText w:val="%3"/>
      <w:lvlJc w:val="left"/>
      <w:pPr>
        <w:ind w:left="846" w:hanging="420"/>
      </w:pPr>
      <w:rPr>
        <w:rFonts w:hint="default" w:ascii="宋体" w:hAnsi="宋体"/>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71FB047A"/>
    <w:multiLevelType w:val="multilevel"/>
    <w:tmpl w:val="71FB047A"/>
    <w:lvl w:ilvl="0" w:tentative="0">
      <w:start w:val="1"/>
      <w:numFmt w:val="decimal"/>
      <w:lvlText w:val="%1、"/>
      <w:lvlJc w:val="left"/>
      <w:pPr>
        <w:ind w:left="845" w:hanging="420"/>
      </w:pPr>
      <w:rPr>
        <w:rFonts w:hint="eastAsia"/>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9">
    <w:nsid w:val="7B2D375C"/>
    <w:multiLevelType w:val="multilevel"/>
    <w:tmpl w:val="7B2D375C"/>
    <w:lvl w:ilvl="0" w:tentative="0">
      <w:start w:val="3"/>
      <w:numFmt w:val="decimal"/>
      <w:lvlText w:val="（%1）"/>
      <w:lvlJc w:val="left"/>
      <w:pPr>
        <w:ind w:left="900" w:hanging="420"/>
      </w:pPr>
    </w:lvl>
    <w:lvl w:ilvl="1" w:tentative="0">
      <w:start w:val="1"/>
      <w:numFmt w:val="decimal"/>
      <w:lvlText w:val="(%2)"/>
      <w:lvlJc w:val="left"/>
      <w:pPr>
        <w:ind w:left="1134" w:hanging="1134"/>
      </w:pPr>
      <w:rPr>
        <w:rFonts w:hint="eastAsia"/>
      </w:rPr>
    </w:lvl>
    <w:lvl w:ilvl="2" w:tentative="0">
      <w:start w:val="1"/>
      <w:numFmt w:val="decimalEnclosedCircle"/>
      <w:lvlText w:val="%3"/>
      <w:lvlJc w:val="left"/>
      <w:pPr>
        <w:ind w:left="1680" w:hanging="36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9"/>
  </w:num>
  <w:num w:numId="2">
    <w:abstractNumId w:val="1"/>
  </w:num>
  <w:num w:numId="3">
    <w:abstractNumId w:val="0"/>
  </w:num>
  <w:num w:numId="4">
    <w:abstractNumId w:val="2"/>
  </w:num>
  <w:num w:numId="5">
    <w:abstractNumId w:val="5"/>
  </w:num>
  <w:num w:numId="6">
    <w:abstractNumId w:val="6"/>
  </w:num>
  <w:num w:numId="7">
    <w:abstractNumId w:val="17"/>
  </w:num>
  <w:num w:numId="8">
    <w:abstractNumId w:val="11"/>
  </w:num>
  <w:num w:numId="9">
    <w:abstractNumId w:val="21"/>
  </w:num>
  <w:num w:numId="10">
    <w:abstractNumId w:val="13"/>
  </w:num>
  <w:num w:numId="11">
    <w:abstractNumId w:val="10"/>
  </w:num>
  <w:num w:numId="12">
    <w:abstractNumId w:val="4"/>
  </w:num>
  <w:num w:numId="13">
    <w:abstractNumId w:val="25"/>
  </w:num>
  <w:num w:numId="14">
    <w:abstractNumId w:val="23"/>
  </w:num>
  <w:num w:numId="15">
    <w:abstractNumId w:val="30"/>
  </w:num>
  <w:num w:numId="16">
    <w:abstractNumId w:val="22"/>
  </w:num>
  <w:num w:numId="17">
    <w:abstractNumId w:val="35"/>
  </w:num>
  <w:num w:numId="18">
    <w:abstractNumId w:val="24"/>
  </w:num>
  <w:num w:numId="19">
    <w:abstractNumId w:val="9"/>
  </w:num>
  <w:num w:numId="20">
    <w:abstractNumId w:val="38"/>
  </w:num>
  <w:num w:numId="21">
    <w:abstractNumId w:val="14"/>
  </w:num>
  <w:num w:numId="22">
    <w:abstractNumId w:val="29"/>
  </w:num>
  <w:num w:numId="23">
    <w:abstractNumId w:val="27"/>
  </w:num>
  <w:num w:numId="24">
    <w:abstractNumId w:val="34"/>
  </w:num>
  <w:num w:numId="25">
    <w:abstractNumId w:val="7"/>
  </w:num>
  <w:num w:numId="26">
    <w:abstractNumId w:val="15"/>
  </w:num>
  <w:num w:numId="27">
    <w:abstractNumId w:val="36"/>
  </w:num>
  <w:num w:numId="28">
    <w:abstractNumId w:val="32"/>
  </w:num>
  <w:num w:numId="29">
    <w:abstractNumId w:val="16"/>
  </w:num>
  <w:num w:numId="30">
    <w:abstractNumId w:val="28"/>
  </w:num>
  <w:num w:numId="31">
    <w:abstractNumId w:val="26"/>
  </w:num>
  <w:num w:numId="32">
    <w:abstractNumId w:val="20"/>
  </w:num>
  <w:num w:numId="33">
    <w:abstractNumId w:val="31"/>
  </w:num>
  <w:num w:numId="34">
    <w:abstractNumId w:val="8"/>
  </w:num>
  <w:num w:numId="35">
    <w:abstractNumId w:val="33"/>
  </w:num>
  <w:num w:numId="36">
    <w:abstractNumId w:val="18"/>
  </w:num>
  <w:num w:numId="37">
    <w:abstractNumId w:val="12"/>
  </w:num>
  <w:num w:numId="38">
    <w:abstractNumId w:val="39"/>
  </w:num>
  <w:num w:numId="39">
    <w:abstractNumId w:val="3"/>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978"/>
    <w:rsid w:val="00000A04"/>
    <w:rsid w:val="00000A70"/>
    <w:rsid w:val="00000A72"/>
    <w:rsid w:val="00000B3E"/>
    <w:rsid w:val="00000C8E"/>
    <w:rsid w:val="00000DB7"/>
    <w:rsid w:val="00000F9A"/>
    <w:rsid w:val="0000137D"/>
    <w:rsid w:val="00001A4E"/>
    <w:rsid w:val="00001B8A"/>
    <w:rsid w:val="0000246A"/>
    <w:rsid w:val="0000247E"/>
    <w:rsid w:val="00002796"/>
    <w:rsid w:val="00002A53"/>
    <w:rsid w:val="00002B18"/>
    <w:rsid w:val="00002B50"/>
    <w:rsid w:val="00003033"/>
    <w:rsid w:val="000035CB"/>
    <w:rsid w:val="00003681"/>
    <w:rsid w:val="0000378E"/>
    <w:rsid w:val="00003EFE"/>
    <w:rsid w:val="00004306"/>
    <w:rsid w:val="00004652"/>
    <w:rsid w:val="00004C6B"/>
    <w:rsid w:val="00004EF8"/>
    <w:rsid w:val="00005631"/>
    <w:rsid w:val="00005693"/>
    <w:rsid w:val="00005986"/>
    <w:rsid w:val="000059BE"/>
    <w:rsid w:val="00006358"/>
    <w:rsid w:val="000068A9"/>
    <w:rsid w:val="00007381"/>
    <w:rsid w:val="0000795F"/>
    <w:rsid w:val="00007DAA"/>
    <w:rsid w:val="00007EFC"/>
    <w:rsid w:val="000104CC"/>
    <w:rsid w:val="000105F5"/>
    <w:rsid w:val="00010950"/>
    <w:rsid w:val="00010AAE"/>
    <w:rsid w:val="00010AD2"/>
    <w:rsid w:val="00010D42"/>
    <w:rsid w:val="00010D4E"/>
    <w:rsid w:val="00011266"/>
    <w:rsid w:val="00011504"/>
    <w:rsid w:val="00011658"/>
    <w:rsid w:val="00011B32"/>
    <w:rsid w:val="00011C88"/>
    <w:rsid w:val="00012080"/>
    <w:rsid w:val="00012768"/>
    <w:rsid w:val="000128DF"/>
    <w:rsid w:val="00012B72"/>
    <w:rsid w:val="00012D1C"/>
    <w:rsid w:val="00012D7D"/>
    <w:rsid w:val="00012F04"/>
    <w:rsid w:val="00012F68"/>
    <w:rsid w:val="00013D84"/>
    <w:rsid w:val="00013E6C"/>
    <w:rsid w:val="00014542"/>
    <w:rsid w:val="00014556"/>
    <w:rsid w:val="0001475A"/>
    <w:rsid w:val="0001491B"/>
    <w:rsid w:val="00014C05"/>
    <w:rsid w:val="000150AC"/>
    <w:rsid w:val="0001513F"/>
    <w:rsid w:val="0001535B"/>
    <w:rsid w:val="00015468"/>
    <w:rsid w:val="000159F6"/>
    <w:rsid w:val="00016B8F"/>
    <w:rsid w:val="00016FD1"/>
    <w:rsid w:val="00017429"/>
    <w:rsid w:val="00017789"/>
    <w:rsid w:val="000178CA"/>
    <w:rsid w:val="00017F19"/>
    <w:rsid w:val="00017FE8"/>
    <w:rsid w:val="000201BF"/>
    <w:rsid w:val="0002031C"/>
    <w:rsid w:val="0002051D"/>
    <w:rsid w:val="000205DD"/>
    <w:rsid w:val="00020EF2"/>
    <w:rsid w:val="00020EF9"/>
    <w:rsid w:val="0002111C"/>
    <w:rsid w:val="00021203"/>
    <w:rsid w:val="0002185E"/>
    <w:rsid w:val="00021946"/>
    <w:rsid w:val="00021EB6"/>
    <w:rsid w:val="00022505"/>
    <w:rsid w:val="00022B68"/>
    <w:rsid w:val="00022BDD"/>
    <w:rsid w:val="00023057"/>
    <w:rsid w:val="000231DE"/>
    <w:rsid w:val="0002328D"/>
    <w:rsid w:val="00023C2A"/>
    <w:rsid w:val="0002421F"/>
    <w:rsid w:val="0002488D"/>
    <w:rsid w:val="00024D9F"/>
    <w:rsid w:val="00024F0A"/>
    <w:rsid w:val="00025119"/>
    <w:rsid w:val="000254C8"/>
    <w:rsid w:val="00025516"/>
    <w:rsid w:val="000255FA"/>
    <w:rsid w:val="00025789"/>
    <w:rsid w:val="00025910"/>
    <w:rsid w:val="00025D72"/>
    <w:rsid w:val="00026337"/>
    <w:rsid w:val="00026A55"/>
    <w:rsid w:val="00026E68"/>
    <w:rsid w:val="0002704E"/>
    <w:rsid w:val="000274DA"/>
    <w:rsid w:val="00027A74"/>
    <w:rsid w:val="00027BD6"/>
    <w:rsid w:val="00027D49"/>
    <w:rsid w:val="00030149"/>
    <w:rsid w:val="00030868"/>
    <w:rsid w:val="000308E9"/>
    <w:rsid w:val="00030C56"/>
    <w:rsid w:val="00030F48"/>
    <w:rsid w:val="00031000"/>
    <w:rsid w:val="00031AB7"/>
    <w:rsid w:val="00031AF8"/>
    <w:rsid w:val="00032039"/>
    <w:rsid w:val="0003214D"/>
    <w:rsid w:val="00032798"/>
    <w:rsid w:val="00032865"/>
    <w:rsid w:val="0003287C"/>
    <w:rsid w:val="00032885"/>
    <w:rsid w:val="00032A44"/>
    <w:rsid w:val="00032DB0"/>
    <w:rsid w:val="00033218"/>
    <w:rsid w:val="00033512"/>
    <w:rsid w:val="000337E8"/>
    <w:rsid w:val="00033E49"/>
    <w:rsid w:val="00034162"/>
    <w:rsid w:val="000342DA"/>
    <w:rsid w:val="00034326"/>
    <w:rsid w:val="000347FD"/>
    <w:rsid w:val="00034AE2"/>
    <w:rsid w:val="0003500E"/>
    <w:rsid w:val="0003510C"/>
    <w:rsid w:val="00035524"/>
    <w:rsid w:val="00035590"/>
    <w:rsid w:val="00035B33"/>
    <w:rsid w:val="00035C35"/>
    <w:rsid w:val="00035CF3"/>
    <w:rsid w:val="00035F09"/>
    <w:rsid w:val="000367E7"/>
    <w:rsid w:val="00036915"/>
    <w:rsid w:val="000369E5"/>
    <w:rsid w:val="00036C7F"/>
    <w:rsid w:val="00036D6E"/>
    <w:rsid w:val="000376D3"/>
    <w:rsid w:val="00037BD0"/>
    <w:rsid w:val="00037DC6"/>
    <w:rsid w:val="00040013"/>
    <w:rsid w:val="00040339"/>
    <w:rsid w:val="000405BA"/>
    <w:rsid w:val="00040650"/>
    <w:rsid w:val="00040776"/>
    <w:rsid w:val="000408DC"/>
    <w:rsid w:val="00040D08"/>
    <w:rsid w:val="00040D0D"/>
    <w:rsid w:val="00040ED8"/>
    <w:rsid w:val="00041309"/>
    <w:rsid w:val="0004159A"/>
    <w:rsid w:val="00041BAE"/>
    <w:rsid w:val="00041EEB"/>
    <w:rsid w:val="00042378"/>
    <w:rsid w:val="00042710"/>
    <w:rsid w:val="00042B38"/>
    <w:rsid w:val="00042DE6"/>
    <w:rsid w:val="00043259"/>
    <w:rsid w:val="00043A8F"/>
    <w:rsid w:val="00043C96"/>
    <w:rsid w:val="00044102"/>
    <w:rsid w:val="00044628"/>
    <w:rsid w:val="000447F5"/>
    <w:rsid w:val="00044C0B"/>
    <w:rsid w:val="00044F27"/>
    <w:rsid w:val="00045005"/>
    <w:rsid w:val="0004559F"/>
    <w:rsid w:val="000455E6"/>
    <w:rsid w:val="000455FB"/>
    <w:rsid w:val="0004572E"/>
    <w:rsid w:val="0004621D"/>
    <w:rsid w:val="00046332"/>
    <w:rsid w:val="00046417"/>
    <w:rsid w:val="00046427"/>
    <w:rsid w:val="0004643D"/>
    <w:rsid w:val="00046B50"/>
    <w:rsid w:val="00046D35"/>
    <w:rsid w:val="000470B2"/>
    <w:rsid w:val="000473E3"/>
    <w:rsid w:val="000474E8"/>
    <w:rsid w:val="00047749"/>
    <w:rsid w:val="00047BFC"/>
    <w:rsid w:val="00047C49"/>
    <w:rsid w:val="00047C7A"/>
    <w:rsid w:val="00047DB5"/>
    <w:rsid w:val="00050047"/>
    <w:rsid w:val="00050210"/>
    <w:rsid w:val="00050215"/>
    <w:rsid w:val="0005034E"/>
    <w:rsid w:val="000504E2"/>
    <w:rsid w:val="000506CF"/>
    <w:rsid w:val="000507EA"/>
    <w:rsid w:val="0005098B"/>
    <w:rsid w:val="00050AD1"/>
    <w:rsid w:val="00050C56"/>
    <w:rsid w:val="00050CB8"/>
    <w:rsid w:val="000510C4"/>
    <w:rsid w:val="0005123D"/>
    <w:rsid w:val="00051242"/>
    <w:rsid w:val="000516C8"/>
    <w:rsid w:val="000517F1"/>
    <w:rsid w:val="00051A52"/>
    <w:rsid w:val="00051A7B"/>
    <w:rsid w:val="00051C18"/>
    <w:rsid w:val="00051C68"/>
    <w:rsid w:val="00051CF1"/>
    <w:rsid w:val="00052093"/>
    <w:rsid w:val="000523F6"/>
    <w:rsid w:val="000537C7"/>
    <w:rsid w:val="00053C07"/>
    <w:rsid w:val="00053C85"/>
    <w:rsid w:val="00053D57"/>
    <w:rsid w:val="00053E82"/>
    <w:rsid w:val="00053F81"/>
    <w:rsid w:val="00054142"/>
    <w:rsid w:val="0005447F"/>
    <w:rsid w:val="000544F5"/>
    <w:rsid w:val="0005458A"/>
    <w:rsid w:val="00054A3B"/>
    <w:rsid w:val="00054C01"/>
    <w:rsid w:val="00054FC5"/>
    <w:rsid w:val="000551B1"/>
    <w:rsid w:val="0005523C"/>
    <w:rsid w:val="000554F3"/>
    <w:rsid w:val="00055BDF"/>
    <w:rsid w:val="00055D7A"/>
    <w:rsid w:val="000564E8"/>
    <w:rsid w:val="0005652D"/>
    <w:rsid w:val="00056699"/>
    <w:rsid w:val="000573AC"/>
    <w:rsid w:val="0005749E"/>
    <w:rsid w:val="0005758B"/>
    <w:rsid w:val="000575AD"/>
    <w:rsid w:val="000575AE"/>
    <w:rsid w:val="00057923"/>
    <w:rsid w:val="00057B00"/>
    <w:rsid w:val="000603E0"/>
    <w:rsid w:val="00060722"/>
    <w:rsid w:val="00060D53"/>
    <w:rsid w:val="00060E58"/>
    <w:rsid w:val="0006116E"/>
    <w:rsid w:val="0006134E"/>
    <w:rsid w:val="000619B8"/>
    <w:rsid w:val="00061E58"/>
    <w:rsid w:val="0006205E"/>
    <w:rsid w:val="000626DC"/>
    <w:rsid w:val="0006284C"/>
    <w:rsid w:val="00062C39"/>
    <w:rsid w:val="00063018"/>
    <w:rsid w:val="0006301E"/>
    <w:rsid w:val="00063144"/>
    <w:rsid w:val="00063223"/>
    <w:rsid w:val="0006368D"/>
    <w:rsid w:val="000637DE"/>
    <w:rsid w:val="000639C3"/>
    <w:rsid w:val="00063C50"/>
    <w:rsid w:val="00064194"/>
    <w:rsid w:val="0006448B"/>
    <w:rsid w:val="00064AFE"/>
    <w:rsid w:val="00064B19"/>
    <w:rsid w:val="00064C90"/>
    <w:rsid w:val="00064E8B"/>
    <w:rsid w:val="00065260"/>
    <w:rsid w:val="00065924"/>
    <w:rsid w:val="0006594F"/>
    <w:rsid w:val="00065961"/>
    <w:rsid w:val="000660B2"/>
    <w:rsid w:val="000663EC"/>
    <w:rsid w:val="000664AE"/>
    <w:rsid w:val="00066524"/>
    <w:rsid w:val="000665FF"/>
    <w:rsid w:val="00066727"/>
    <w:rsid w:val="00067A02"/>
    <w:rsid w:val="000704CA"/>
    <w:rsid w:val="0007054C"/>
    <w:rsid w:val="00070749"/>
    <w:rsid w:val="00070E68"/>
    <w:rsid w:val="00070FFE"/>
    <w:rsid w:val="00071096"/>
    <w:rsid w:val="000711CD"/>
    <w:rsid w:val="00071951"/>
    <w:rsid w:val="00071C44"/>
    <w:rsid w:val="000721F2"/>
    <w:rsid w:val="0007267F"/>
    <w:rsid w:val="0007288F"/>
    <w:rsid w:val="00072997"/>
    <w:rsid w:val="000729F5"/>
    <w:rsid w:val="00072A1C"/>
    <w:rsid w:val="00072C86"/>
    <w:rsid w:val="00072DC8"/>
    <w:rsid w:val="00072E42"/>
    <w:rsid w:val="0007320C"/>
    <w:rsid w:val="000734D5"/>
    <w:rsid w:val="00073AFB"/>
    <w:rsid w:val="00073D2E"/>
    <w:rsid w:val="00073FFB"/>
    <w:rsid w:val="00074742"/>
    <w:rsid w:val="00074B0F"/>
    <w:rsid w:val="00074D5D"/>
    <w:rsid w:val="00074E6B"/>
    <w:rsid w:val="000750E9"/>
    <w:rsid w:val="000753E4"/>
    <w:rsid w:val="0007542B"/>
    <w:rsid w:val="00075472"/>
    <w:rsid w:val="00075614"/>
    <w:rsid w:val="00076487"/>
    <w:rsid w:val="00076A15"/>
    <w:rsid w:val="00076BE2"/>
    <w:rsid w:val="00076D0C"/>
    <w:rsid w:val="0007735E"/>
    <w:rsid w:val="000776E9"/>
    <w:rsid w:val="00077995"/>
    <w:rsid w:val="00077B54"/>
    <w:rsid w:val="00077BE3"/>
    <w:rsid w:val="00080192"/>
    <w:rsid w:val="00080243"/>
    <w:rsid w:val="00080783"/>
    <w:rsid w:val="00080889"/>
    <w:rsid w:val="00080894"/>
    <w:rsid w:val="000808F5"/>
    <w:rsid w:val="00082125"/>
    <w:rsid w:val="000821D9"/>
    <w:rsid w:val="00082652"/>
    <w:rsid w:val="000827C6"/>
    <w:rsid w:val="00082896"/>
    <w:rsid w:val="00082B59"/>
    <w:rsid w:val="00082CC2"/>
    <w:rsid w:val="00082EC6"/>
    <w:rsid w:val="000831D5"/>
    <w:rsid w:val="00083251"/>
    <w:rsid w:val="000835A6"/>
    <w:rsid w:val="00083F11"/>
    <w:rsid w:val="0008406B"/>
    <w:rsid w:val="00084638"/>
    <w:rsid w:val="000848D7"/>
    <w:rsid w:val="00084A21"/>
    <w:rsid w:val="00084F7D"/>
    <w:rsid w:val="00085053"/>
    <w:rsid w:val="0008516C"/>
    <w:rsid w:val="0008534D"/>
    <w:rsid w:val="00085614"/>
    <w:rsid w:val="00085C70"/>
    <w:rsid w:val="000861E5"/>
    <w:rsid w:val="000868CD"/>
    <w:rsid w:val="00086B87"/>
    <w:rsid w:val="00086C9D"/>
    <w:rsid w:val="000870C8"/>
    <w:rsid w:val="000871B9"/>
    <w:rsid w:val="0008750B"/>
    <w:rsid w:val="000877F3"/>
    <w:rsid w:val="00087C6E"/>
    <w:rsid w:val="0009004F"/>
    <w:rsid w:val="0009063E"/>
    <w:rsid w:val="000906AC"/>
    <w:rsid w:val="00090904"/>
    <w:rsid w:val="000909A7"/>
    <w:rsid w:val="00090B34"/>
    <w:rsid w:val="00090B86"/>
    <w:rsid w:val="00090F91"/>
    <w:rsid w:val="00091366"/>
    <w:rsid w:val="00091381"/>
    <w:rsid w:val="00091638"/>
    <w:rsid w:val="000916A4"/>
    <w:rsid w:val="000917D1"/>
    <w:rsid w:val="00091848"/>
    <w:rsid w:val="00091C66"/>
    <w:rsid w:val="0009271E"/>
    <w:rsid w:val="00092831"/>
    <w:rsid w:val="00092B51"/>
    <w:rsid w:val="0009303E"/>
    <w:rsid w:val="00093084"/>
    <w:rsid w:val="000931CB"/>
    <w:rsid w:val="00093440"/>
    <w:rsid w:val="000939C8"/>
    <w:rsid w:val="000941D6"/>
    <w:rsid w:val="000942EC"/>
    <w:rsid w:val="0009470D"/>
    <w:rsid w:val="0009472B"/>
    <w:rsid w:val="00094C53"/>
    <w:rsid w:val="000954A8"/>
    <w:rsid w:val="0009557D"/>
    <w:rsid w:val="00095968"/>
    <w:rsid w:val="00095A6D"/>
    <w:rsid w:val="00096463"/>
    <w:rsid w:val="0009692D"/>
    <w:rsid w:val="0009707A"/>
    <w:rsid w:val="00097B1D"/>
    <w:rsid w:val="00097C7A"/>
    <w:rsid w:val="00097E97"/>
    <w:rsid w:val="00097FE9"/>
    <w:rsid w:val="000A059C"/>
    <w:rsid w:val="000A0984"/>
    <w:rsid w:val="000A0B10"/>
    <w:rsid w:val="000A0F6F"/>
    <w:rsid w:val="000A10C7"/>
    <w:rsid w:val="000A1170"/>
    <w:rsid w:val="000A12B4"/>
    <w:rsid w:val="000A155B"/>
    <w:rsid w:val="000A1AB8"/>
    <w:rsid w:val="000A1ECC"/>
    <w:rsid w:val="000A24B4"/>
    <w:rsid w:val="000A28CE"/>
    <w:rsid w:val="000A28EA"/>
    <w:rsid w:val="000A2B9A"/>
    <w:rsid w:val="000A301C"/>
    <w:rsid w:val="000A3174"/>
    <w:rsid w:val="000A340C"/>
    <w:rsid w:val="000A3413"/>
    <w:rsid w:val="000A3BA5"/>
    <w:rsid w:val="000A4187"/>
    <w:rsid w:val="000A42A7"/>
    <w:rsid w:val="000A486B"/>
    <w:rsid w:val="000A488B"/>
    <w:rsid w:val="000A48B5"/>
    <w:rsid w:val="000A4A2D"/>
    <w:rsid w:val="000A4CC5"/>
    <w:rsid w:val="000A4CDA"/>
    <w:rsid w:val="000A4D64"/>
    <w:rsid w:val="000A4F92"/>
    <w:rsid w:val="000A555E"/>
    <w:rsid w:val="000A55E6"/>
    <w:rsid w:val="000A5641"/>
    <w:rsid w:val="000A5D5B"/>
    <w:rsid w:val="000A6189"/>
    <w:rsid w:val="000A6195"/>
    <w:rsid w:val="000A6741"/>
    <w:rsid w:val="000A6CD2"/>
    <w:rsid w:val="000A6E93"/>
    <w:rsid w:val="000A71AE"/>
    <w:rsid w:val="000A7503"/>
    <w:rsid w:val="000A7578"/>
    <w:rsid w:val="000A7749"/>
    <w:rsid w:val="000A7795"/>
    <w:rsid w:val="000A7893"/>
    <w:rsid w:val="000A7D49"/>
    <w:rsid w:val="000B009F"/>
    <w:rsid w:val="000B036F"/>
    <w:rsid w:val="000B064D"/>
    <w:rsid w:val="000B0BC9"/>
    <w:rsid w:val="000B0D29"/>
    <w:rsid w:val="000B0E47"/>
    <w:rsid w:val="000B12A5"/>
    <w:rsid w:val="000B1548"/>
    <w:rsid w:val="000B1635"/>
    <w:rsid w:val="000B184D"/>
    <w:rsid w:val="000B1B03"/>
    <w:rsid w:val="000B2347"/>
    <w:rsid w:val="000B2756"/>
    <w:rsid w:val="000B29A5"/>
    <w:rsid w:val="000B2C85"/>
    <w:rsid w:val="000B3109"/>
    <w:rsid w:val="000B32A3"/>
    <w:rsid w:val="000B3379"/>
    <w:rsid w:val="000B3681"/>
    <w:rsid w:val="000B387B"/>
    <w:rsid w:val="000B38FA"/>
    <w:rsid w:val="000B3B94"/>
    <w:rsid w:val="000B3FA3"/>
    <w:rsid w:val="000B450C"/>
    <w:rsid w:val="000B469C"/>
    <w:rsid w:val="000B4913"/>
    <w:rsid w:val="000B4E7D"/>
    <w:rsid w:val="000B4FC2"/>
    <w:rsid w:val="000B5285"/>
    <w:rsid w:val="000B52A8"/>
    <w:rsid w:val="000B5415"/>
    <w:rsid w:val="000B545A"/>
    <w:rsid w:val="000B5A59"/>
    <w:rsid w:val="000B5BD0"/>
    <w:rsid w:val="000B5EE9"/>
    <w:rsid w:val="000B5F1C"/>
    <w:rsid w:val="000B60B0"/>
    <w:rsid w:val="000B616B"/>
    <w:rsid w:val="000B64D5"/>
    <w:rsid w:val="000B6894"/>
    <w:rsid w:val="000B69A4"/>
    <w:rsid w:val="000B69CA"/>
    <w:rsid w:val="000B6E72"/>
    <w:rsid w:val="000B722F"/>
    <w:rsid w:val="000B7236"/>
    <w:rsid w:val="000B7328"/>
    <w:rsid w:val="000B7660"/>
    <w:rsid w:val="000C005C"/>
    <w:rsid w:val="000C06C1"/>
    <w:rsid w:val="000C0967"/>
    <w:rsid w:val="000C0A72"/>
    <w:rsid w:val="000C0AFC"/>
    <w:rsid w:val="000C0C71"/>
    <w:rsid w:val="000C0D8F"/>
    <w:rsid w:val="000C13D3"/>
    <w:rsid w:val="000C208D"/>
    <w:rsid w:val="000C20C3"/>
    <w:rsid w:val="000C22F5"/>
    <w:rsid w:val="000C234B"/>
    <w:rsid w:val="000C2370"/>
    <w:rsid w:val="000C266D"/>
    <w:rsid w:val="000C26FC"/>
    <w:rsid w:val="000C2733"/>
    <w:rsid w:val="000C2768"/>
    <w:rsid w:val="000C2869"/>
    <w:rsid w:val="000C29D8"/>
    <w:rsid w:val="000C2ACE"/>
    <w:rsid w:val="000C2EDD"/>
    <w:rsid w:val="000C3934"/>
    <w:rsid w:val="000C4339"/>
    <w:rsid w:val="000C503C"/>
    <w:rsid w:val="000C5231"/>
    <w:rsid w:val="000C5978"/>
    <w:rsid w:val="000C5E36"/>
    <w:rsid w:val="000C6263"/>
    <w:rsid w:val="000C661A"/>
    <w:rsid w:val="000C6D1C"/>
    <w:rsid w:val="000C6DA3"/>
    <w:rsid w:val="000C7263"/>
    <w:rsid w:val="000C72CD"/>
    <w:rsid w:val="000C7387"/>
    <w:rsid w:val="000C7AAC"/>
    <w:rsid w:val="000C7F3F"/>
    <w:rsid w:val="000C7F87"/>
    <w:rsid w:val="000C7FEF"/>
    <w:rsid w:val="000D00FF"/>
    <w:rsid w:val="000D03F4"/>
    <w:rsid w:val="000D0478"/>
    <w:rsid w:val="000D056A"/>
    <w:rsid w:val="000D0886"/>
    <w:rsid w:val="000D096E"/>
    <w:rsid w:val="000D0A92"/>
    <w:rsid w:val="000D1175"/>
    <w:rsid w:val="000D118D"/>
    <w:rsid w:val="000D17AF"/>
    <w:rsid w:val="000D1952"/>
    <w:rsid w:val="000D197D"/>
    <w:rsid w:val="000D1CB7"/>
    <w:rsid w:val="000D2423"/>
    <w:rsid w:val="000D28A3"/>
    <w:rsid w:val="000D2D9E"/>
    <w:rsid w:val="000D3176"/>
    <w:rsid w:val="000D32EA"/>
    <w:rsid w:val="000D3A39"/>
    <w:rsid w:val="000D3A8A"/>
    <w:rsid w:val="000D3CEC"/>
    <w:rsid w:val="000D4034"/>
    <w:rsid w:val="000D42FF"/>
    <w:rsid w:val="000D45FE"/>
    <w:rsid w:val="000D496F"/>
    <w:rsid w:val="000D4A09"/>
    <w:rsid w:val="000D55BE"/>
    <w:rsid w:val="000D565A"/>
    <w:rsid w:val="000D6328"/>
    <w:rsid w:val="000D6F9C"/>
    <w:rsid w:val="000D72FB"/>
    <w:rsid w:val="000D7399"/>
    <w:rsid w:val="000D739B"/>
    <w:rsid w:val="000D73B1"/>
    <w:rsid w:val="000D7416"/>
    <w:rsid w:val="000D77D9"/>
    <w:rsid w:val="000D7BCC"/>
    <w:rsid w:val="000D7DF4"/>
    <w:rsid w:val="000D7F48"/>
    <w:rsid w:val="000E0231"/>
    <w:rsid w:val="000E039F"/>
    <w:rsid w:val="000E0A27"/>
    <w:rsid w:val="000E13BD"/>
    <w:rsid w:val="000E171E"/>
    <w:rsid w:val="000E1B73"/>
    <w:rsid w:val="000E1F7F"/>
    <w:rsid w:val="000E2129"/>
    <w:rsid w:val="000E2277"/>
    <w:rsid w:val="000E233A"/>
    <w:rsid w:val="000E260D"/>
    <w:rsid w:val="000E26E5"/>
    <w:rsid w:val="000E296B"/>
    <w:rsid w:val="000E30D2"/>
    <w:rsid w:val="000E367E"/>
    <w:rsid w:val="000E3703"/>
    <w:rsid w:val="000E3C7F"/>
    <w:rsid w:val="000E4381"/>
    <w:rsid w:val="000E4945"/>
    <w:rsid w:val="000E49FD"/>
    <w:rsid w:val="000E4E21"/>
    <w:rsid w:val="000E53AC"/>
    <w:rsid w:val="000E5577"/>
    <w:rsid w:val="000E5DD1"/>
    <w:rsid w:val="000E613E"/>
    <w:rsid w:val="000E6265"/>
    <w:rsid w:val="000E67D1"/>
    <w:rsid w:val="000E67F9"/>
    <w:rsid w:val="000E6901"/>
    <w:rsid w:val="000E6BC5"/>
    <w:rsid w:val="000E6D2B"/>
    <w:rsid w:val="000E6E1B"/>
    <w:rsid w:val="000E6EF1"/>
    <w:rsid w:val="000E72CA"/>
    <w:rsid w:val="000E72CE"/>
    <w:rsid w:val="000E73BA"/>
    <w:rsid w:val="000E7DDA"/>
    <w:rsid w:val="000E7EEE"/>
    <w:rsid w:val="000F034C"/>
    <w:rsid w:val="000F0A58"/>
    <w:rsid w:val="000F0C51"/>
    <w:rsid w:val="000F0CAB"/>
    <w:rsid w:val="000F14D3"/>
    <w:rsid w:val="000F1D11"/>
    <w:rsid w:val="000F1DC9"/>
    <w:rsid w:val="000F1DF3"/>
    <w:rsid w:val="000F2003"/>
    <w:rsid w:val="000F2795"/>
    <w:rsid w:val="000F279D"/>
    <w:rsid w:val="000F27E9"/>
    <w:rsid w:val="000F29F5"/>
    <w:rsid w:val="000F2A7F"/>
    <w:rsid w:val="000F2B40"/>
    <w:rsid w:val="000F2E72"/>
    <w:rsid w:val="000F3033"/>
    <w:rsid w:val="000F3330"/>
    <w:rsid w:val="000F35E9"/>
    <w:rsid w:val="000F35ED"/>
    <w:rsid w:val="000F3766"/>
    <w:rsid w:val="000F382D"/>
    <w:rsid w:val="000F3A01"/>
    <w:rsid w:val="000F3CB4"/>
    <w:rsid w:val="000F414D"/>
    <w:rsid w:val="000F424F"/>
    <w:rsid w:val="000F44B9"/>
    <w:rsid w:val="000F4900"/>
    <w:rsid w:val="000F494A"/>
    <w:rsid w:val="000F4D1C"/>
    <w:rsid w:val="000F4E48"/>
    <w:rsid w:val="000F5116"/>
    <w:rsid w:val="000F56F0"/>
    <w:rsid w:val="000F5874"/>
    <w:rsid w:val="000F6069"/>
    <w:rsid w:val="000F64FD"/>
    <w:rsid w:val="000F676C"/>
    <w:rsid w:val="000F683A"/>
    <w:rsid w:val="000F6BAE"/>
    <w:rsid w:val="000F73BF"/>
    <w:rsid w:val="000F7413"/>
    <w:rsid w:val="000F75C0"/>
    <w:rsid w:val="000F7870"/>
    <w:rsid w:val="000F7AA5"/>
    <w:rsid w:val="000F7AAC"/>
    <w:rsid w:val="000F7EF5"/>
    <w:rsid w:val="000F7F3C"/>
    <w:rsid w:val="000F7FDC"/>
    <w:rsid w:val="001005B9"/>
    <w:rsid w:val="001005C6"/>
    <w:rsid w:val="001006C5"/>
    <w:rsid w:val="001008AB"/>
    <w:rsid w:val="00100991"/>
    <w:rsid w:val="00100CFE"/>
    <w:rsid w:val="00101241"/>
    <w:rsid w:val="00101597"/>
    <w:rsid w:val="001019B4"/>
    <w:rsid w:val="00101C1E"/>
    <w:rsid w:val="00101CB2"/>
    <w:rsid w:val="001026F9"/>
    <w:rsid w:val="00102845"/>
    <w:rsid w:val="00102BC5"/>
    <w:rsid w:val="0010335A"/>
    <w:rsid w:val="00103717"/>
    <w:rsid w:val="00103756"/>
    <w:rsid w:val="001037DE"/>
    <w:rsid w:val="00103ADA"/>
    <w:rsid w:val="00104364"/>
    <w:rsid w:val="00104404"/>
    <w:rsid w:val="00104473"/>
    <w:rsid w:val="001044AC"/>
    <w:rsid w:val="00104524"/>
    <w:rsid w:val="001045E0"/>
    <w:rsid w:val="001049E8"/>
    <w:rsid w:val="00104AA6"/>
    <w:rsid w:val="00104B11"/>
    <w:rsid w:val="00104DDA"/>
    <w:rsid w:val="0010547F"/>
    <w:rsid w:val="001058C7"/>
    <w:rsid w:val="00105A38"/>
    <w:rsid w:val="00105A59"/>
    <w:rsid w:val="00105B58"/>
    <w:rsid w:val="00105B66"/>
    <w:rsid w:val="00105DC4"/>
    <w:rsid w:val="001061A8"/>
    <w:rsid w:val="00106441"/>
    <w:rsid w:val="0010664C"/>
    <w:rsid w:val="0010684D"/>
    <w:rsid w:val="0010688F"/>
    <w:rsid w:val="001068E1"/>
    <w:rsid w:val="00106EF2"/>
    <w:rsid w:val="00106FB5"/>
    <w:rsid w:val="00107683"/>
    <w:rsid w:val="0011020E"/>
    <w:rsid w:val="001106B6"/>
    <w:rsid w:val="00110740"/>
    <w:rsid w:val="00110F3E"/>
    <w:rsid w:val="001116BD"/>
    <w:rsid w:val="001125F6"/>
    <w:rsid w:val="00112987"/>
    <w:rsid w:val="00112B33"/>
    <w:rsid w:val="001134C7"/>
    <w:rsid w:val="001136A2"/>
    <w:rsid w:val="001137B3"/>
    <w:rsid w:val="001139B1"/>
    <w:rsid w:val="001139C2"/>
    <w:rsid w:val="001140A9"/>
    <w:rsid w:val="0011437F"/>
    <w:rsid w:val="001143BA"/>
    <w:rsid w:val="00114580"/>
    <w:rsid w:val="00114B7D"/>
    <w:rsid w:val="00114C6E"/>
    <w:rsid w:val="00115268"/>
    <w:rsid w:val="0011529F"/>
    <w:rsid w:val="00115659"/>
    <w:rsid w:val="00115801"/>
    <w:rsid w:val="00115844"/>
    <w:rsid w:val="0011588A"/>
    <w:rsid w:val="00115D29"/>
    <w:rsid w:val="00116005"/>
    <w:rsid w:val="00116363"/>
    <w:rsid w:val="0011667F"/>
    <w:rsid w:val="00116913"/>
    <w:rsid w:val="00116AE8"/>
    <w:rsid w:val="00117360"/>
    <w:rsid w:val="00117803"/>
    <w:rsid w:val="00117AC4"/>
    <w:rsid w:val="00117D99"/>
    <w:rsid w:val="00117F1F"/>
    <w:rsid w:val="00120033"/>
    <w:rsid w:val="001200F8"/>
    <w:rsid w:val="00120391"/>
    <w:rsid w:val="00120449"/>
    <w:rsid w:val="0012057B"/>
    <w:rsid w:val="001209ED"/>
    <w:rsid w:val="00120C1E"/>
    <w:rsid w:val="001211BC"/>
    <w:rsid w:val="0012149A"/>
    <w:rsid w:val="00121828"/>
    <w:rsid w:val="00121B8B"/>
    <w:rsid w:val="001223EB"/>
    <w:rsid w:val="00122968"/>
    <w:rsid w:val="00122E36"/>
    <w:rsid w:val="0012309B"/>
    <w:rsid w:val="00123296"/>
    <w:rsid w:val="001234FF"/>
    <w:rsid w:val="00123545"/>
    <w:rsid w:val="00123961"/>
    <w:rsid w:val="00123C6F"/>
    <w:rsid w:val="00124138"/>
    <w:rsid w:val="00124184"/>
    <w:rsid w:val="001242C5"/>
    <w:rsid w:val="00124FDD"/>
    <w:rsid w:val="00125413"/>
    <w:rsid w:val="00125436"/>
    <w:rsid w:val="00125661"/>
    <w:rsid w:val="001256CB"/>
    <w:rsid w:val="0012681A"/>
    <w:rsid w:val="00126A3B"/>
    <w:rsid w:val="00127211"/>
    <w:rsid w:val="0012778A"/>
    <w:rsid w:val="00127A20"/>
    <w:rsid w:val="00127BD6"/>
    <w:rsid w:val="00127C8F"/>
    <w:rsid w:val="00127D94"/>
    <w:rsid w:val="0013001E"/>
    <w:rsid w:val="001300F1"/>
    <w:rsid w:val="00130295"/>
    <w:rsid w:val="00130296"/>
    <w:rsid w:val="00130785"/>
    <w:rsid w:val="001309BD"/>
    <w:rsid w:val="00130B16"/>
    <w:rsid w:val="00130E20"/>
    <w:rsid w:val="00130EBD"/>
    <w:rsid w:val="0013103D"/>
    <w:rsid w:val="001316A9"/>
    <w:rsid w:val="00131711"/>
    <w:rsid w:val="00131B2F"/>
    <w:rsid w:val="00131C7C"/>
    <w:rsid w:val="00131E38"/>
    <w:rsid w:val="00132013"/>
    <w:rsid w:val="00132962"/>
    <w:rsid w:val="00132C16"/>
    <w:rsid w:val="00132CAF"/>
    <w:rsid w:val="00132D78"/>
    <w:rsid w:val="00132E0E"/>
    <w:rsid w:val="00132E2F"/>
    <w:rsid w:val="00133039"/>
    <w:rsid w:val="001333E1"/>
    <w:rsid w:val="001334B2"/>
    <w:rsid w:val="00133809"/>
    <w:rsid w:val="00133A1B"/>
    <w:rsid w:val="00133D67"/>
    <w:rsid w:val="00133DD8"/>
    <w:rsid w:val="001340AA"/>
    <w:rsid w:val="001342DA"/>
    <w:rsid w:val="00134323"/>
    <w:rsid w:val="001349A6"/>
    <w:rsid w:val="001350FB"/>
    <w:rsid w:val="001357A9"/>
    <w:rsid w:val="00135AFC"/>
    <w:rsid w:val="00135BF9"/>
    <w:rsid w:val="00136054"/>
    <w:rsid w:val="00136162"/>
    <w:rsid w:val="0013692A"/>
    <w:rsid w:val="00136C06"/>
    <w:rsid w:val="00136DBC"/>
    <w:rsid w:val="00137153"/>
    <w:rsid w:val="001371D8"/>
    <w:rsid w:val="001374FA"/>
    <w:rsid w:val="00137584"/>
    <w:rsid w:val="001375AF"/>
    <w:rsid w:val="00137971"/>
    <w:rsid w:val="001379C9"/>
    <w:rsid w:val="001403CE"/>
    <w:rsid w:val="0014053F"/>
    <w:rsid w:val="00140737"/>
    <w:rsid w:val="00140801"/>
    <w:rsid w:val="00140C08"/>
    <w:rsid w:val="00141344"/>
    <w:rsid w:val="001419B1"/>
    <w:rsid w:val="00142323"/>
    <w:rsid w:val="001423E5"/>
    <w:rsid w:val="00142569"/>
    <w:rsid w:val="0014294C"/>
    <w:rsid w:val="00142971"/>
    <w:rsid w:val="00142A77"/>
    <w:rsid w:val="00142D18"/>
    <w:rsid w:val="00142E8A"/>
    <w:rsid w:val="00142EB6"/>
    <w:rsid w:val="001430C2"/>
    <w:rsid w:val="001432FD"/>
    <w:rsid w:val="00143452"/>
    <w:rsid w:val="001434ED"/>
    <w:rsid w:val="001436DD"/>
    <w:rsid w:val="00143707"/>
    <w:rsid w:val="0014393A"/>
    <w:rsid w:val="00143B51"/>
    <w:rsid w:val="00143B80"/>
    <w:rsid w:val="00143DBF"/>
    <w:rsid w:val="00143F7F"/>
    <w:rsid w:val="00144E96"/>
    <w:rsid w:val="0014591D"/>
    <w:rsid w:val="00145AF4"/>
    <w:rsid w:val="00145C9C"/>
    <w:rsid w:val="00145DCA"/>
    <w:rsid w:val="00145E14"/>
    <w:rsid w:val="00145E84"/>
    <w:rsid w:val="00145EA4"/>
    <w:rsid w:val="001465C2"/>
    <w:rsid w:val="00146617"/>
    <w:rsid w:val="00146A09"/>
    <w:rsid w:val="00146C57"/>
    <w:rsid w:val="00146C68"/>
    <w:rsid w:val="0014701A"/>
    <w:rsid w:val="0014748F"/>
    <w:rsid w:val="001475F7"/>
    <w:rsid w:val="00147790"/>
    <w:rsid w:val="00147896"/>
    <w:rsid w:val="0014791D"/>
    <w:rsid w:val="00147C76"/>
    <w:rsid w:val="00147C8C"/>
    <w:rsid w:val="00147D32"/>
    <w:rsid w:val="00147D40"/>
    <w:rsid w:val="00147F56"/>
    <w:rsid w:val="00150661"/>
    <w:rsid w:val="00150897"/>
    <w:rsid w:val="001509B3"/>
    <w:rsid w:val="00150CBF"/>
    <w:rsid w:val="0015101C"/>
    <w:rsid w:val="0015112D"/>
    <w:rsid w:val="00151314"/>
    <w:rsid w:val="001517CD"/>
    <w:rsid w:val="00151B4A"/>
    <w:rsid w:val="00151CFF"/>
    <w:rsid w:val="001522C4"/>
    <w:rsid w:val="00152334"/>
    <w:rsid w:val="00152372"/>
    <w:rsid w:val="0015252A"/>
    <w:rsid w:val="00152A5D"/>
    <w:rsid w:val="0015304C"/>
    <w:rsid w:val="0015325F"/>
    <w:rsid w:val="001532A0"/>
    <w:rsid w:val="0015339B"/>
    <w:rsid w:val="00153562"/>
    <w:rsid w:val="00153693"/>
    <w:rsid w:val="00153701"/>
    <w:rsid w:val="00153EF7"/>
    <w:rsid w:val="001540D9"/>
    <w:rsid w:val="001540DB"/>
    <w:rsid w:val="0015415B"/>
    <w:rsid w:val="0015436A"/>
    <w:rsid w:val="0015447B"/>
    <w:rsid w:val="0015447C"/>
    <w:rsid w:val="00154AA6"/>
    <w:rsid w:val="00154BB0"/>
    <w:rsid w:val="00154E80"/>
    <w:rsid w:val="001550BA"/>
    <w:rsid w:val="001550E3"/>
    <w:rsid w:val="0015544F"/>
    <w:rsid w:val="001555FA"/>
    <w:rsid w:val="0015585C"/>
    <w:rsid w:val="001558AE"/>
    <w:rsid w:val="001558EF"/>
    <w:rsid w:val="00155DEB"/>
    <w:rsid w:val="00156BF3"/>
    <w:rsid w:val="00157240"/>
    <w:rsid w:val="001575AB"/>
    <w:rsid w:val="00157A02"/>
    <w:rsid w:val="00157B8F"/>
    <w:rsid w:val="00160363"/>
    <w:rsid w:val="00160392"/>
    <w:rsid w:val="0016045B"/>
    <w:rsid w:val="00160503"/>
    <w:rsid w:val="001606C2"/>
    <w:rsid w:val="001608A4"/>
    <w:rsid w:val="00160B02"/>
    <w:rsid w:val="00160BAB"/>
    <w:rsid w:val="00160EDA"/>
    <w:rsid w:val="0016112B"/>
    <w:rsid w:val="00161362"/>
    <w:rsid w:val="00161EB2"/>
    <w:rsid w:val="00162157"/>
    <w:rsid w:val="00162237"/>
    <w:rsid w:val="001623BD"/>
    <w:rsid w:val="001625FF"/>
    <w:rsid w:val="00162BCB"/>
    <w:rsid w:val="001633B0"/>
    <w:rsid w:val="00163509"/>
    <w:rsid w:val="001635D9"/>
    <w:rsid w:val="00163700"/>
    <w:rsid w:val="0016370E"/>
    <w:rsid w:val="0016399B"/>
    <w:rsid w:val="001645C7"/>
    <w:rsid w:val="00164691"/>
    <w:rsid w:val="001647CD"/>
    <w:rsid w:val="0016503E"/>
    <w:rsid w:val="001652AD"/>
    <w:rsid w:val="001654F3"/>
    <w:rsid w:val="001655DA"/>
    <w:rsid w:val="00166321"/>
    <w:rsid w:val="00166DCF"/>
    <w:rsid w:val="00166F47"/>
    <w:rsid w:val="00167F9D"/>
    <w:rsid w:val="001702E0"/>
    <w:rsid w:val="001705FE"/>
    <w:rsid w:val="00170A9E"/>
    <w:rsid w:val="00170B69"/>
    <w:rsid w:val="00171AB1"/>
    <w:rsid w:val="00171E0E"/>
    <w:rsid w:val="0017206F"/>
    <w:rsid w:val="0017244A"/>
    <w:rsid w:val="00172A27"/>
    <w:rsid w:val="001732AD"/>
    <w:rsid w:val="00173B0C"/>
    <w:rsid w:val="00173D5D"/>
    <w:rsid w:val="00174488"/>
    <w:rsid w:val="001744E1"/>
    <w:rsid w:val="00174737"/>
    <w:rsid w:val="00174774"/>
    <w:rsid w:val="00174821"/>
    <w:rsid w:val="0017495B"/>
    <w:rsid w:val="00174F54"/>
    <w:rsid w:val="00175AAE"/>
    <w:rsid w:val="00175B73"/>
    <w:rsid w:val="00175D99"/>
    <w:rsid w:val="00175FA2"/>
    <w:rsid w:val="00176049"/>
    <w:rsid w:val="00176138"/>
    <w:rsid w:val="001764A3"/>
    <w:rsid w:val="00176596"/>
    <w:rsid w:val="001766C6"/>
    <w:rsid w:val="00177262"/>
    <w:rsid w:val="001772D5"/>
    <w:rsid w:val="001774D0"/>
    <w:rsid w:val="00177B29"/>
    <w:rsid w:val="00177C89"/>
    <w:rsid w:val="001801B8"/>
    <w:rsid w:val="00180297"/>
    <w:rsid w:val="0018091D"/>
    <w:rsid w:val="00180E43"/>
    <w:rsid w:val="00181727"/>
    <w:rsid w:val="00181AA8"/>
    <w:rsid w:val="001821F6"/>
    <w:rsid w:val="0018226A"/>
    <w:rsid w:val="001827A1"/>
    <w:rsid w:val="00182F1B"/>
    <w:rsid w:val="00183470"/>
    <w:rsid w:val="00183C1A"/>
    <w:rsid w:val="00183EC6"/>
    <w:rsid w:val="001840A9"/>
    <w:rsid w:val="00184422"/>
    <w:rsid w:val="00184871"/>
    <w:rsid w:val="00185822"/>
    <w:rsid w:val="00185CFA"/>
    <w:rsid w:val="00185F50"/>
    <w:rsid w:val="001862F0"/>
    <w:rsid w:val="001864CA"/>
    <w:rsid w:val="00186719"/>
    <w:rsid w:val="00186CDF"/>
    <w:rsid w:val="00186EDD"/>
    <w:rsid w:val="001872B2"/>
    <w:rsid w:val="00187C39"/>
    <w:rsid w:val="00187CA9"/>
    <w:rsid w:val="00187D27"/>
    <w:rsid w:val="00187D89"/>
    <w:rsid w:val="00190373"/>
    <w:rsid w:val="00190D23"/>
    <w:rsid w:val="00190FBD"/>
    <w:rsid w:val="0019135C"/>
    <w:rsid w:val="001913A2"/>
    <w:rsid w:val="001914D9"/>
    <w:rsid w:val="0019174B"/>
    <w:rsid w:val="00191840"/>
    <w:rsid w:val="0019197E"/>
    <w:rsid w:val="00191CE4"/>
    <w:rsid w:val="00191ED0"/>
    <w:rsid w:val="00192753"/>
    <w:rsid w:val="00192EAD"/>
    <w:rsid w:val="0019304C"/>
    <w:rsid w:val="001930BB"/>
    <w:rsid w:val="00193363"/>
    <w:rsid w:val="001938E6"/>
    <w:rsid w:val="00193B1D"/>
    <w:rsid w:val="00193D08"/>
    <w:rsid w:val="001942A7"/>
    <w:rsid w:val="001949C9"/>
    <w:rsid w:val="00194B08"/>
    <w:rsid w:val="00195738"/>
    <w:rsid w:val="0019595A"/>
    <w:rsid w:val="00195CD8"/>
    <w:rsid w:val="001969FA"/>
    <w:rsid w:val="00196A80"/>
    <w:rsid w:val="0019702F"/>
    <w:rsid w:val="0019727C"/>
    <w:rsid w:val="0019733C"/>
    <w:rsid w:val="00197459"/>
    <w:rsid w:val="00197857"/>
    <w:rsid w:val="00197EC8"/>
    <w:rsid w:val="001A012A"/>
    <w:rsid w:val="001A03BF"/>
    <w:rsid w:val="001A0625"/>
    <w:rsid w:val="001A095C"/>
    <w:rsid w:val="001A125A"/>
    <w:rsid w:val="001A1304"/>
    <w:rsid w:val="001A19B1"/>
    <w:rsid w:val="001A2780"/>
    <w:rsid w:val="001A2B7E"/>
    <w:rsid w:val="001A2D4B"/>
    <w:rsid w:val="001A341F"/>
    <w:rsid w:val="001A378C"/>
    <w:rsid w:val="001A39EA"/>
    <w:rsid w:val="001A3DCF"/>
    <w:rsid w:val="001A41F6"/>
    <w:rsid w:val="001A438A"/>
    <w:rsid w:val="001A466C"/>
    <w:rsid w:val="001A46E5"/>
    <w:rsid w:val="001A4D52"/>
    <w:rsid w:val="001A51C4"/>
    <w:rsid w:val="001A5344"/>
    <w:rsid w:val="001A566F"/>
    <w:rsid w:val="001A57F5"/>
    <w:rsid w:val="001A5841"/>
    <w:rsid w:val="001A5A2F"/>
    <w:rsid w:val="001A5C24"/>
    <w:rsid w:val="001A619A"/>
    <w:rsid w:val="001A61AD"/>
    <w:rsid w:val="001A65F7"/>
    <w:rsid w:val="001A682A"/>
    <w:rsid w:val="001A684E"/>
    <w:rsid w:val="001A714F"/>
    <w:rsid w:val="001A75BF"/>
    <w:rsid w:val="001A79F7"/>
    <w:rsid w:val="001A7AD0"/>
    <w:rsid w:val="001A7DDD"/>
    <w:rsid w:val="001A7F5F"/>
    <w:rsid w:val="001B0947"/>
    <w:rsid w:val="001B0F73"/>
    <w:rsid w:val="001B10C6"/>
    <w:rsid w:val="001B1399"/>
    <w:rsid w:val="001B13FA"/>
    <w:rsid w:val="001B16D8"/>
    <w:rsid w:val="001B19E7"/>
    <w:rsid w:val="001B1BC7"/>
    <w:rsid w:val="001B1EB1"/>
    <w:rsid w:val="001B1F7E"/>
    <w:rsid w:val="001B2779"/>
    <w:rsid w:val="001B2A52"/>
    <w:rsid w:val="001B2F04"/>
    <w:rsid w:val="001B30C6"/>
    <w:rsid w:val="001B38E3"/>
    <w:rsid w:val="001B3DF6"/>
    <w:rsid w:val="001B3FA4"/>
    <w:rsid w:val="001B4700"/>
    <w:rsid w:val="001B487D"/>
    <w:rsid w:val="001B4994"/>
    <w:rsid w:val="001B4B08"/>
    <w:rsid w:val="001B4C50"/>
    <w:rsid w:val="001B525C"/>
    <w:rsid w:val="001B5795"/>
    <w:rsid w:val="001B5B30"/>
    <w:rsid w:val="001B669D"/>
    <w:rsid w:val="001B6B4F"/>
    <w:rsid w:val="001B6F65"/>
    <w:rsid w:val="001B700F"/>
    <w:rsid w:val="001B7029"/>
    <w:rsid w:val="001B7704"/>
    <w:rsid w:val="001B7EBA"/>
    <w:rsid w:val="001B7EF7"/>
    <w:rsid w:val="001C0072"/>
    <w:rsid w:val="001C0AD1"/>
    <w:rsid w:val="001C1313"/>
    <w:rsid w:val="001C131E"/>
    <w:rsid w:val="001C15CC"/>
    <w:rsid w:val="001C194D"/>
    <w:rsid w:val="001C1CF8"/>
    <w:rsid w:val="001C1F75"/>
    <w:rsid w:val="001C2227"/>
    <w:rsid w:val="001C22F4"/>
    <w:rsid w:val="001C23B1"/>
    <w:rsid w:val="001C2CCE"/>
    <w:rsid w:val="001C33AE"/>
    <w:rsid w:val="001C3431"/>
    <w:rsid w:val="001C355E"/>
    <w:rsid w:val="001C36D5"/>
    <w:rsid w:val="001C3841"/>
    <w:rsid w:val="001C3CA8"/>
    <w:rsid w:val="001C3CC8"/>
    <w:rsid w:val="001C457B"/>
    <w:rsid w:val="001C48D1"/>
    <w:rsid w:val="001C4BC3"/>
    <w:rsid w:val="001C4BF2"/>
    <w:rsid w:val="001C4D3D"/>
    <w:rsid w:val="001C51FA"/>
    <w:rsid w:val="001C56EE"/>
    <w:rsid w:val="001C6328"/>
    <w:rsid w:val="001C69E8"/>
    <w:rsid w:val="001C6A9F"/>
    <w:rsid w:val="001C7081"/>
    <w:rsid w:val="001C7203"/>
    <w:rsid w:val="001C7282"/>
    <w:rsid w:val="001C7657"/>
    <w:rsid w:val="001C7A40"/>
    <w:rsid w:val="001C7AD1"/>
    <w:rsid w:val="001C7C85"/>
    <w:rsid w:val="001C7DC8"/>
    <w:rsid w:val="001D032C"/>
    <w:rsid w:val="001D0422"/>
    <w:rsid w:val="001D06A3"/>
    <w:rsid w:val="001D07DC"/>
    <w:rsid w:val="001D0A8E"/>
    <w:rsid w:val="001D0D44"/>
    <w:rsid w:val="001D0DBF"/>
    <w:rsid w:val="001D0DD2"/>
    <w:rsid w:val="001D1251"/>
    <w:rsid w:val="001D140F"/>
    <w:rsid w:val="001D17B7"/>
    <w:rsid w:val="001D19DC"/>
    <w:rsid w:val="001D1DF2"/>
    <w:rsid w:val="001D2046"/>
    <w:rsid w:val="001D25EB"/>
    <w:rsid w:val="001D2A3E"/>
    <w:rsid w:val="001D2B8F"/>
    <w:rsid w:val="001D2F0F"/>
    <w:rsid w:val="001D2F11"/>
    <w:rsid w:val="001D3023"/>
    <w:rsid w:val="001D371B"/>
    <w:rsid w:val="001D3C3F"/>
    <w:rsid w:val="001D3D6D"/>
    <w:rsid w:val="001D415E"/>
    <w:rsid w:val="001D4672"/>
    <w:rsid w:val="001D49C2"/>
    <w:rsid w:val="001D4A11"/>
    <w:rsid w:val="001D4BFC"/>
    <w:rsid w:val="001D526D"/>
    <w:rsid w:val="001D551D"/>
    <w:rsid w:val="001D5568"/>
    <w:rsid w:val="001D558C"/>
    <w:rsid w:val="001D59D0"/>
    <w:rsid w:val="001D5D5A"/>
    <w:rsid w:val="001D60BE"/>
    <w:rsid w:val="001D665C"/>
    <w:rsid w:val="001D66EF"/>
    <w:rsid w:val="001D6E27"/>
    <w:rsid w:val="001D73A6"/>
    <w:rsid w:val="001D73F5"/>
    <w:rsid w:val="001D74A7"/>
    <w:rsid w:val="001D7920"/>
    <w:rsid w:val="001D7BFF"/>
    <w:rsid w:val="001D7D68"/>
    <w:rsid w:val="001D7EAF"/>
    <w:rsid w:val="001D7EFF"/>
    <w:rsid w:val="001E0195"/>
    <w:rsid w:val="001E0423"/>
    <w:rsid w:val="001E095A"/>
    <w:rsid w:val="001E097E"/>
    <w:rsid w:val="001E0BA3"/>
    <w:rsid w:val="001E0D15"/>
    <w:rsid w:val="001E0DB1"/>
    <w:rsid w:val="001E0F44"/>
    <w:rsid w:val="001E116C"/>
    <w:rsid w:val="001E154E"/>
    <w:rsid w:val="001E1CE1"/>
    <w:rsid w:val="001E1D15"/>
    <w:rsid w:val="001E21A2"/>
    <w:rsid w:val="001E2250"/>
    <w:rsid w:val="001E2280"/>
    <w:rsid w:val="001E261B"/>
    <w:rsid w:val="001E2B8E"/>
    <w:rsid w:val="001E2C46"/>
    <w:rsid w:val="001E2CB0"/>
    <w:rsid w:val="001E3401"/>
    <w:rsid w:val="001E34F1"/>
    <w:rsid w:val="001E3D7C"/>
    <w:rsid w:val="001E3DEF"/>
    <w:rsid w:val="001E3EF7"/>
    <w:rsid w:val="001E4214"/>
    <w:rsid w:val="001E42EA"/>
    <w:rsid w:val="001E4B66"/>
    <w:rsid w:val="001E4D4B"/>
    <w:rsid w:val="001E50D6"/>
    <w:rsid w:val="001E52B8"/>
    <w:rsid w:val="001E5513"/>
    <w:rsid w:val="001E58E6"/>
    <w:rsid w:val="001E5ACB"/>
    <w:rsid w:val="001E5C16"/>
    <w:rsid w:val="001E5E07"/>
    <w:rsid w:val="001E609E"/>
    <w:rsid w:val="001E67C7"/>
    <w:rsid w:val="001E697E"/>
    <w:rsid w:val="001E6C5E"/>
    <w:rsid w:val="001E6CA1"/>
    <w:rsid w:val="001E70C0"/>
    <w:rsid w:val="001E70FA"/>
    <w:rsid w:val="001E73D0"/>
    <w:rsid w:val="001E74A1"/>
    <w:rsid w:val="001E78DD"/>
    <w:rsid w:val="001E792C"/>
    <w:rsid w:val="001E7B1D"/>
    <w:rsid w:val="001E7BD4"/>
    <w:rsid w:val="001F007A"/>
    <w:rsid w:val="001F0A99"/>
    <w:rsid w:val="001F0C8E"/>
    <w:rsid w:val="001F0CD1"/>
    <w:rsid w:val="001F19B4"/>
    <w:rsid w:val="001F1C17"/>
    <w:rsid w:val="001F2094"/>
    <w:rsid w:val="001F20C4"/>
    <w:rsid w:val="001F20F2"/>
    <w:rsid w:val="001F224F"/>
    <w:rsid w:val="001F23F4"/>
    <w:rsid w:val="001F246B"/>
    <w:rsid w:val="001F2701"/>
    <w:rsid w:val="001F295B"/>
    <w:rsid w:val="001F295E"/>
    <w:rsid w:val="001F29B2"/>
    <w:rsid w:val="001F3446"/>
    <w:rsid w:val="001F3450"/>
    <w:rsid w:val="001F34B6"/>
    <w:rsid w:val="001F3507"/>
    <w:rsid w:val="001F3D00"/>
    <w:rsid w:val="001F3DF1"/>
    <w:rsid w:val="001F4026"/>
    <w:rsid w:val="001F406A"/>
    <w:rsid w:val="001F4220"/>
    <w:rsid w:val="001F4252"/>
    <w:rsid w:val="001F42A9"/>
    <w:rsid w:val="001F4D5B"/>
    <w:rsid w:val="001F4F6A"/>
    <w:rsid w:val="001F51AC"/>
    <w:rsid w:val="001F549E"/>
    <w:rsid w:val="001F5892"/>
    <w:rsid w:val="001F5B9A"/>
    <w:rsid w:val="001F5CD4"/>
    <w:rsid w:val="001F5F8E"/>
    <w:rsid w:val="001F6457"/>
    <w:rsid w:val="001F6521"/>
    <w:rsid w:val="001F7110"/>
    <w:rsid w:val="001F769C"/>
    <w:rsid w:val="001F7BA0"/>
    <w:rsid w:val="002001FA"/>
    <w:rsid w:val="00200619"/>
    <w:rsid w:val="00200790"/>
    <w:rsid w:val="00200924"/>
    <w:rsid w:val="0020093B"/>
    <w:rsid w:val="002009AD"/>
    <w:rsid w:val="002009EF"/>
    <w:rsid w:val="00200AC5"/>
    <w:rsid w:val="00200B8B"/>
    <w:rsid w:val="00200D77"/>
    <w:rsid w:val="00200EDD"/>
    <w:rsid w:val="00200F91"/>
    <w:rsid w:val="00201094"/>
    <w:rsid w:val="002013F8"/>
    <w:rsid w:val="00201566"/>
    <w:rsid w:val="00201B59"/>
    <w:rsid w:val="00201EB2"/>
    <w:rsid w:val="00201FAB"/>
    <w:rsid w:val="00202156"/>
    <w:rsid w:val="00202B90"/>
    <w:rsid w:val="00202F49"/>
    <w:rsid w:val="0020300A"/>
    <w:rsid w:val="0020378E"/>
    <w:rsid w:val="0020379F"/>
    <w:rsid w:val="00203BA8"/>
    <w:rsid w:val="00203D39"/>
    <w:rsid w:val="00203E8B"/>
    <w:rsid w:val="00203F09"/>
    <w:rsid w:val="002043E5"/>
    <w:rsid w:val="002049CC"/>
    <w:rsid w:val="00204B97"/>
    <w:rsid w:val="0020501F"/>
    <w:rsid w:val="00205247"/>
    <w:rsid w:val="00205368"/>
    <w:rsid w:val="002053AF"/>
    <w:rsid w:val="00205AE3"/>
    <w:rsid w:val="002068CD"/>
    <w:rsid w:val="00207022"/>
    <w:rsid w:val="0020710F"/>
    <w:rsid w:val="0020747E"/>
    <w:rsid w:val="002077D0"/>
    <w:rsid w:val="002078D0"/>
    <w:rsid w:val="00207C49"/>
    <w:rsid w:val="00207D6F"/>
    <w:rsid w:val="00210199"/>
    <w:rsid w:val="0021028E"/>
    <w:rsid w:val="002106CA"/>
    <w:rsid w:val="0021071E"/>
    <w:rsid w:val="00210760"/>
    <w:rsid w:val="002109EF"/>
    <w:rsid w:val="00210C13"/>
    <w:rsid w:val="00210DE3"/>
    <w:rsid w:val="00210E0E"/>
    <w:rsid w:val="0021172B"/>
    <w:rsid w:val="002118B0"/>
    <w:rsid w:val="002118D9"/>
    <w:rsid w:val="002120C0"/>
    <w:rsid w:val="0021218C"/>
    <w:rsid w:val="002122F5"/>
    <w:rsid w:val="002126F2"/>
    <w:rsid w:val="00212974"/>
    <w:rsid w:val="00212DEC"/>
    <w:rsid w:val="0021346A"/>
    <w:rsid w:val="0021346F"/>
    <w:rsid w:val="00213669"/>
    <w:rsid w:val="00213A5F"/>
    <w:rsid w:val="00213AF4"/>
    <w:rsid w:val="00213E91"/>
    <w:rsid w:val="00214522"/>
    <w:rsid w:val="00214688"/>
    <w:rsid w:val="0021487B"/>
    <w:rsid w:val="00214A36"/>
    <w:rsid w:val="00214D78"/>
    <w:rsid w:val="002153E0"/>
    <w:rsid w:val="00215C3A"/>
    <w:rsid w:val="00215D5E"/>
    <w:rsid w:val="00215EE2"/>
    <w:rsid w:val="00215F28"/>
    <w:rsid w:val="002161BB"/>
    <w:rsid w:val="002165D4"/>
    <w:rsid w:val="00216A75"/>
    <w:rsid w:val="002172BA"/>
    <w:rsid w:val="0021783C"/>
    <w:rsid w:val="00217945"/>
    <w:rsid w:val="00220147"/>
    <w:rsid w:val="002203AB"/>
    <w:rsid w:val="002206DD"/>
    <w:rsid w:val="00220DD6"/>
    <w:rsid w:val="00220E1D"/>
    <w:rsid w:val="002210F4"/>
    <w:rsid w:val="0022115A"/>
    <w:rsid w:val="002211C7"/>
    <w:rsid w:val="00221364"/>
    <w:rsid w:val="00221E47"/>
    <w:rsid w:val="00221E64"/>
    <w:rsid w:val="002221CE"/>
    <w:rsid w:val="00222BFE"/>
    <w:rsid w:val="00222C8E"/>
    <w:rsid w:val="00222E84"/>
    <w:rsid w:val="0022301A"/>
    <w:rsid w:val="00223252"/>
    <w:rsid w:val="002233A3"/>
    <w:rsid w:val="00223877"/>
    <w:rsid w:val="002239B3"/>
    <w:rsid w:val="00223C71"/>
    <w:rsid w:val="0022453E"/>
    <w:rsid w:val="00224BEE"/>
    <w:rsid w:val="00224C46"/>
    <w:rsid w:val="002250DF"/>
    <w:rsid w:val="0022514E"/>
    <w:rsid w:val="00225247"/>
    <w:rsid w:val="002254C3"/>
    <w:rsid w:val="002255FF"/>
    <w:rsid w:val="00225703"/>
    <w:rsid w:val="002257DD"/>
    <w:rsid w:val="0022581B"/>
    <w:rsid w:val="0022596E"/>
    <w:rsid w:val="00225CBA"/>
    <w:rsid w:val="002265FE"/>
    <w:rsid w:val="00226B3C"/>
    <w:rsid w:val="00226EA1"/>
    <w:rsid w:val="0022729D"/>
    <w:rsid w:val="00227636"/>
    <w:rsid w:val="00227A65"/>
    <w:rsid w:val="00227B99"/>
    <w:rsid w:val="00227E7A"/>
    <w:rsid w:val="002300B7"/>
    <w:rsid w:val="00230120"/>
    <w:rsid w:val="002303E4"/>
    <w:rsid w:val="00230506"/>
    <w:rsid w:val="002305DF"/>
    <w:rsid w:val="00230D2E"/>
    <w:rsid w:val="00231051"/>
    <w:rsid w:val="00231814"/>
    <w:rsid w:val="00231905"/>
    <w:rsid w:val="00231D8C"/>
    <w:rsid w:val="00232089"/>
    <w:rsid w:val="0023215A"/>
    <w:rsid w:val="00232941"/>
    <w:rsid w:val="00232EFC"/>
    <w:rsid w:val="00233331"/>
    <w:rsid w:val="0023376D"/>
    <w:rsid w:val="00233C7D"/>
    <w:rsid w:val="002347A0"/>
    <w:rsid w:val="002351DE"/>
    <w:rsid w:val="002355A2"/>
    <w:rsid w:val="00235726"/>
    <w:rsid w:val="00235B04"/>
    <w:rsid w:val="00235E0D"/>
    <w:rsid w:val="00236123"/>
    <w:rsid w:val="002366DC"/>
    <w:rsid w:val="00236CF9"/>
    <w:rsid w:val="00236DF6"/>
    <w:rsid w:val="002377B6"/>
    <w:rsid w:val="00237D8C"/>
    <w:rsid w:val="00240268"/>
    <w:rsid w:val="0024033B"/>
    <w:rsid w:val="00240425"/>
    <w:rsid w:val="0024065C"/>
    <w:rsid w:val="0024087C"/>
    <w:rsid w:val="002408BE"/>
    <w:rsid w:val="0024096C"/>
    <w:rsid w:val="00240CF7"/>
    <w:rsid w:val="00241166"/>
    <w:rsid w:val="002413E9"/>
    <w:rsid w:val="0024144E"/>
    <w:rsid w:val="00241537"/>
    <w:rsid w:val="00241870"/>
    <w:rsid w:val="00241C31"/>
    <w:rsid w:val="00241D16"/>
    <w:rsid w:val="0024219E"/>
    <w:rsid w:val="002421DB"/>
    <w:rsid w:val="0024251F"/>
    <w:rsid w:val="00242CE2"/>
    <w:rsid w:val="00242D91"/>
    <w:rsid w:val="00243018"/>
    <w:rsid w:val="0024318E"/>
    <w:rsid w:val="002432B2"/>
    <w:rsid w:val="00243389"/>
    <w:rsid w:val="00243761"/>
    <w:rsid w:val="00243DF6"/>
    <w:rsid w:val="00243F69"/>
    <w:rsid w:val="0024424A"/>
    <w:rsid w:val="00244252"/>
    <w:rsid w:val="002445A2"/>
    <w:rsid w:val="0024477F"/>
    <w:rsid w:val="00244A70"/>
    <w:rsid w:val="00244BC6"/>
    <w:rsid w:val="00245095"/>
    <w:rsid w:val="002451FE"/>
    <w:rsid w:val="002452C5"/>
    <w:rsid w:val="00245561"/>
    <w:rsid w:val="0024572E"/>
    <w:rsid w:val="002457E0"/>
    <w:rsid w:val="00245ABC"/>
    <w:rsid w:val="00245AF5"/>
    <w:rsid w:val="00245EA4"/>
    <w:rsid w:val="00245EBD"/>
    <w:rsid w:val="00246084"/>
    <w:rsid w:val="00246097"/>
    <w:rsid w:val="00246223"/>
    <w:rsid w:val="00247488"/>
    <w:rsid w:val="00247522"/>
    <w:rsid w:val="0024799C"/>
    <w:rsid w:val="002502F1"/>
    <w:rsid w:val="00250619"/>
    <w:rsid w:val="00250B20"/>
    <w:rsid w:val="00250DC3"/>
    <w:rsid w:val="0025111D"/>
    <w:rsid w:val="00251C9E"/>
    <w:rsid w:val="00251DAA"/>
    <w:rsid w:val="002523AE"/>
    <w:rsid w:val="0025247F"/>
    <w:rsid w:val="0025257C"/>
    <w:rsid w:val="0025259E"/>
    <w:rsid w:val="0025267A"/>
    <w:rsid w:val="00252BD1"/>
    <w:rsid w:val="00252D00"/>
    <w:rsid w:val="00253167"/>
    <w:rsid w:val="0025336A"/>
    <w:rsid w:val="00253745"/>
    <w:rsid w:val="00253800"/>
    <w:rsid w:val="00253888"/>
    <w:rsid w:val="00253B91"/>
    <w:rsid w:val="00253C22"/>
    <w:rsid w:val="00253C3A"/>
    <w:rsid w:val="00253C48"/>
    <w:rsid w:val="00253E9C"/>
    <w:rsid w:val="00253EEB"/>
    <w:rsid w:val="0025413D"/>
    <w:rsid w:val="00254423"/>
    <w:rsid w:val="002548B6"/>
    <w:rsid w:val="00254903"/>
    <w:rsid w:val="00254C6E"/>
    <w:rsid w:val="00254CCA"/>
    <w:rsid w:val="00255415"/>
    <w:rsid w:val="002559ED"/>
    <w:rsid w:val="00255AA6"/>
    <w:rsid w:val="00255CAD"/>
    <w:rsid w:val="00255DC1"/>
    <w:rsid w:val="00255EA5"/>
    <w:rsid w:val="00255FB2"/>
    <w:rsid w:val="002560C8"/>
    <w:rsid w:val="002561FB"/>
    <w:rsid w:val="002562A0"/>
    <w:rsid w:val="0025636F"/>
    <w:rsid w:val="00256865"/>
    <w:rsid w:val="00256B7B"/>
    <w:rsid w:val="00256B8D"/>
    <w:rsid w:val="00257599"/>
    <w:rsid w:val="00257B0D"/>
    <w:rsid w:val="002603EA"/>
    <w:rsid w:val="00260736"/>
    <w:rsid w:val="00260C95"/>
    <w:rsid w:val="00261A7F"/>
    <w:rsid w:val="00261D0E"/>
    <w:rsid w:val="00261E35"/>
    <w:rsid w:val="0026234E"/>
    <w:rsid w:val="00262B2E"/>
    <w:rsid w:val="00262E22"/>
    <w:rsid w:val="002634E4"/>
    <w:rsid w:val="00263B24"/>
    <w:rsid w:val="00263B37"/>
    <w:rsid w:val="00263C86"/>
    <w:rsid w:val="002640D9"/>
    <w:rsid w:val="00264221"/>
    <w:rsid w:val="0026430A"/>
    <w:rsid w:val="00264815"/>
    <w:rsid w:val="00264B50"/>
    <w:rsid w:val="00264FEC"/>
    <w:rsid w:val="002658DA"/>
    <w:rsid w:val="002658E6"/>
    <w:rsid w:val="00266395"/>
    <w:rsid w:val="00266495"/>
    <w:rsid w:val="00267258"/>
    <w:rsid w:val="00267288"/>
    <w:rsid w:val="002678A6"/>
    <w:rsid w:val="00267951"/>
    <w:rsid w:val="00267B1F"/>
    <w:rsid w:val="00267E4F"/>
    <w:rsid w:val="002702A7"/>
    <w:rsid w:val="002705B8"/>
    <w:rsid w:val="00270608"/>
    <w:rsid w:val="0027062F"/>
    <w:rsid w:val="00270869"/>
    <w:rsid w:val="00270A22"/>
    <w:rsid w:val="00270D11"/>
    <w:rsid w:val="002717D7"/>
    <w:rsid w:val="002719FA"/>
    <w:rsid w:val="00271AA1"/>
    <w:rsid w:val="00272034"/>
    <w:rsid w:val="00272135"/>
    <w:rsid w:val="002727C4"/>
    <w:rsid w:val="00272CC4"/>
    <w:rsid w:val="00273995"/>
    <w:rsid w:val="00273B29"/>
    <w:rsid w:val="0027461D"/>
    <w:rsid w:val="00274A05"/>
    <w:rsid w:val="00274AAB"/>
    <w:rsid w:val="00274BC5"/>
    <w:rsid w:val="00274EFF"/>
    <w:rsid w:val="002751EF"/>
    <w:rsid w:val="002763A4"/>
    <w:rsid w:val="00276767"/>
    <w:rsid w:val="00276C89"/>
    <w:rsid w:val="00276EBE"/>
    <w:rsid w:val="00277822"/>
    <w:rsid w:val="00277A01"/>
    <w:rsid w:val="00277D60"/>
    <w:rsid w:val="00277F20"/>
    <w:rsid w:val="00280463"/>
    <w:rsid w:val="00280506"/>
    <w:rsid w:val="0028067B"/>
    <w:rsid w:val="002806FB"/>
    <w:rsid w:val="0028076E"/>
    <w:rsid w:val="0028076F"/>
    <w:rsid w:val="00280825"/>
    <w:rsid w:val="00280A7A"/>
    <w:rsid w:val="00280EA4"/>
    <w:rsid w:val="00280F06"/>
    <w:rsid w:val="002810B0"/>
    <w:rsid w:val="002813AC"/>
    <w:rsid w:val="002813D0"/>
    <w:rsid w:val="00281516"/>
    <w:rsid w:val="0028168E"/>
    <w:rsid w:val="00281A84"/>
    <w:rsid w:val="00281AD9"/>
    <w:rsid w:val="00281B0C"/>
    <w:rsid w:val="00281D1E"/>
    <w:rsid w:val="00281F29"/>
    <w:rsid w:val="00282393"/>
    <w:rsid w:val="002823A0"/>
    <w:rsid w:val="0028253A"/>
    <w:rsid w:val="002826CE"/>
    <w:rsid w:val="00282804"/>
    <w:rsid w:val="00282D45"/>
    <w:rsid w:val="00282E4C"/>
    <w:rsid w:val="00282F4F"/>
    <w:rsid w:val="00283290"/>
    <w:rsid w:val="002832DF"/>
    <w:rsid w:val="00283554"/>
    <w:rsid w:val="00283A0B"/>
    <w:rsid w:val="00283A77"/>
    <w:rsid w:val="00283C96"/>
    <w:rsid w:val="00283CD8"/>
    <w:rsid w:val="00283DCB"/>
    <w:rsid w:val="00283FC2"/>
    <w:rsid w:val="00284033"/>
    <w:rsid w:val="002846D4"/>
    <w:rsid w:val="002848CB"/>
    <w:rsid w:val="002852F4"/>
    <w:rsid w:val="00285307"/>
    <w:rsid w:val="002856DE"/>
    <w:rsid w:val="00285C38"/>
    <w:rsid w:val="00285CBA"/>
    <w:rsid w:val="002866C7"/>
    <w:rsid w:val="00286885"/>
    <w:rsid w:val="00286A1B"/>
    <w:rsid w:val="00286B07"/>
    <w:rsid w:val="00286B43"/>
    <w:rsid w:val="00286C88"/>
    <w:rsid w:val="00286CB3"/>
    <w:rsid w:val="0028700D"/>
    <w:rsid w:val="002877AF"/>
    <w:rsid w:val="00287AB0"/>
    <w:rsid w:val="0029026E"/>
    <w:rsid w:val="00290278"/>
    <w:rsid w:val="00290552"/>
    <w:rsid w:val="00290609"/>
    <w:rsid w:val="00291269"/>
    <w:rsid w:val="00291487"/>
    <w:rsid w:val="00291A51"/>
    <w:rsid w:val="00291FF0"/>
    <w:rsid w:val="002920A4"/>
    <w:rsid w:val="0029342F"/>
    <w:rsid w:val="0029365F"/>
    <w:rsid w:val="002938CC"/>
    <w:rsid w:val="00293A3F"/>
    <w:rsid w:val="00293D76"/>
    <w:rsid w:val="00293F0E"/>
    <w:rsid w:val="00293F63"/>
    <w:rsid w:val="00293F81"/>
    <w:rsid w:val="00293FD5"/>
    <w:rsid w:val="0029436D"/>
    <w:rsid w:val="002943F1"/>
    <w:rsid w:val="002947C2"/>
    <w:rsid w:val="00294C3A"/>
    <w:rsid w:val="00295012"/>
    <w:rsid w:val="002951F8"/>
    <w:rsid w:val="002952EE"/>
    <w:rsid w:val="00295304"/>
    <w:rsid w:val="002956AB"/>
    <w:rsid w:val="002956AD"/>
    <w:rsid w:val="00295B48"/>
    <w:rsid w:val="00295DA0"/>
    <w:rsid w:val="00295E04"/>
    <w:rsid w:val="0029624A"/>
    <w:rsid w:val="002963D2"/>
    <w:rsid w:val="0029657F"/>
    <w:rsid w:val="002967B8"/>
    <w:rsid w:val="00296A17"/>
    <w:rsid w:val="00297170"/>
    <w:rsid w:val="00297342"/>
    <w:rsid w:val="002976C1"/>
    <w:rsid w:val="00297925"/>
    <w:rsid w:val="00297FA4"/>
    <w:rsid w:val="002A0104"/>
    <w:rsid w:val="002A0290"/>
    <w:rsid w:val="002A063C"/>
    <w:rsid w:val="002A0716"/>
    <w:rsid w:val="002A0C2E"/>
    <w:rsid w:val="002A0FF4"/>
    <w:rsid w:val="002A105D"/>
    <w:rsid w:val="002A12C3"/>
    <w:rsid w:val="002A1325"/>
    <w:rsid w:val="002A13D1"/>
    <w:rsid w:val="002A1512"/>
    <w:rsid w:val="002A167E"/>
    <w:rsid w:val="002A1EC7"/>
    <w:rsid w:val="002A1FA5"/>
    <w:rsid w:val="002A23B5"/>
    <w:rsid w:val="002A30F4"/>
    <w:rsid w:val="002A3113"/>
    <w:rsid w:val="002A332E"/>
    <w:rsid w:val="002A35B2"/>
    <w:rsid w:val="002A3799"/>
    <w:rsid w:val="002A390E"/>
    <w:rsid w:val="002A3A16"/>
    <w:rsid w:val="002A3F82"/>
    <w:rsid w:val="002A4269"/>
    <w:rsid w:val="002A4315"/>
    <w:rsid w:val="002A44A8"/>
    <w:rsid w:val="002A4590"/>
    <w:rsid w:val="002A4AB5"/>
    <w:rsid w:val="002A4BF5"/>
    <w:rsid w:val="002A4C89"/>
    <w:rsid w:val="002A4D4A"/>
    <w:rsid w:val="002A4FC7"/>
    <w:rsid w:val="002A509D"/>
    <w:rsid w:val="002A50D8"/>
    <w:rsid w:val="002A521B"/>
    <w:rsid w:val="002A52AB"/>
    <w:rsid w:val="002A52F4"/>
    <w:rsid w:val="002A5E0E"/>
    <w:rsid w:val="002A5E70"/>
    <w:rsid w:val="002A5F64"/>
    <w:rsid w:val="002A636F"/>
    <w:rsid w:val="002A647A"/>
    <w:rsid w:val="002A6831"/>
    <w:rsid w:val="002A697A"/>
    <w:rsid w:val="002A6AE1"/>
    <w:rsid w:val="002A6E9D"/>
    <w:rsid w:val="002A76A8"/>
    <w:rsid w:val="002A7969"/>
    <w:rsid w:val="002A7AF5"/>
    <w:rsid w:val="002A7B10"/>
    <w:rsid w:val="002B0201"/>
    <w:rsid w:val="002B03FA"/>
    <w:rsid w:val="002B0794"/>
    <w:rsid w:val="002B0A93"/>
    <w:rsid w:val="002B0B6F"/>
    <w:rsid w:val="002B0BB2"/>
    <w:rsid w:val="002B0BE0"/>
    <w:rsid w:val="002B0E99"/>
    <w:rsid w:val="002B1083"/>
    <w:rsid w:val="002B1506"/>
    <w:rsid w:val="002B1654"/>
    <w:rsid w:val="002B19A2"/>
    <w:rsid w:val="002B1AA5"/>
    <w:rsid w:val="002B1F0A"/>
    <w:rsid w:val="002B223B"/>
    <w:rsid w:val="002B22CE"/>
    <w:rsid w:val="002B2FBC"/>
    <w:rsid w:val="002B318E"/>
    <w:rsid w:val="002B3606"/>
    <w:rsid w:val="002B42B9"/>
    <w:rsid w:val="002B42D1"/>
    <w:rsid w:val="002B451E"/>
    <w:rsid w:val="002B468D"/>
    <w:rsid w:val="002B4D2F"/>
    <w:rsid w:val="002B51D0"/>
    <w:rsid w:val="002B5277"/>
    <w:rsid w:val="002B5293"/>
    <w:rsid w:val="002B54B9"/>
    <w:rsid w:val="002B576C"/>
    <w:rsid w:val="002B59B7"/>
    <w:rsid w:val="002B5A15"/>
    <w:rsid w:val="002B5A51"/>
    <w:rsid w:val="002B6170"/>
    <w:rsid w:val="002B64A4"/>
    <w:rsid w:val="002B6E03"/>
    <w:rsid w:val="002B6EC2"/>
    <w:rsid w:val="002B6F32"/>
    <w:rsid w:val="002B7133"/>
    <w:rsid w:val="002B71F6"/>
    <w:rsid w:val="002B7737"/>
    <w:rsid w:val="002B7E44"/>
    <w:rsid w:val="002C006F"/>
    <w:rsid w:val="002C0601"/>
    <w:rsid w:val="002C0711"/>
    <w:rsid w:val="002C0F8E"/>
    <w:rsid w:val="002C1091"/>
    <w:rsid w:val="002C10F5"/>
    <w:rsid w:val="002C1234"/>
    <w:rsid w:val="002C247C"/>
    <w:rsid w:val="002C264B"/>
    <w:rsid w:val="002C2788"/>
    <w:rsid w:val="002C2BBA"/>
    <w:rsid w:val="002C2C4C"/>
    <w:rsid w:val="002C2D14"/>
    <w:rsid w:val="002C2D71"/>
    <w:rsid w:val="002C3372"/>
    <w:rsid w:val="002C38A7"/>
    <w:rsid w:val="002C39FF"/>
    <w:rsid w:val="002C3A39"/>
    <w:rsid w:val="002C3AFF"/>
    <w:rsid w:val="002C3F66"/>
    <w:rsid w:val="002C3F78"/>
    <w:rsid w:val="002C437F"/>
    <w:rsid w:val="002C45B9"/>
    <w:rsid w:val="002C45CB"/>
    <w:rsid w:val="002C4745"/>
    <w:rsid w:val="002C4D32"/>
    <w:rsid w:val="002C50F0"/>
    <w:rsid w:val="002C51A1"/>
    <w:rsid w:val="002C51DA"/>
    <w:rsid w:val="002C587C"/>
    <w:rsid w:val="002C5A0F"/>
    <w:rsid w:val="002C631C"/>
    <w:rsid w:val="002C6A8B"/>
    <w:rsid w:val="002C6AA7"/>
    <w:rsid w:val="002C6F41"/>
    <w:rsid w:val="002C6F82"/>
    <w:rsid w:val="002C7043"/>
    <w:rsid w:val="002C7287"/>
    <w:rsid w:val="002C72DB"/>
    <w:rsid w:val="002C7505"/>
    <w:rsid w:val="002C77BC"/>
    <w:rsid w:val="002C7853"/>
    <w:rsid w:val="002C7BB9"/>
    <w:rsid w:val="002D000D"/>
    <w:rsid w:val="002D03BF"/>
    <w:rsid w:val="002D0589"/>
    <w:rsid w:val="002D07E9"/>
    <w:rsid w:val="002D0D55"/>
    <w:rsid w:val="002D0F07"/>
    <w:rsid w:val="002D1507"/>
    <w:rsid w:val="002D18AE"/>
    <w:rsid w:val="002D19DE"/>
    <w:rsid w:val="002D1FDF"/>
    <w:rsid w:val="002D215C"/>
    <w:rsid w:val="002D218D"/>
    <w:rsid w:val="002D2456"/>
    <w:rsid w:val="002D2D69"/>
    <w:rsid w:val="002D2D73"/>
    <w:rsid w:val="002D2E51"/>
    <w:rsid w:val="002D2ECC"/>
    <w:rsid w:val="002D33BE"/>
    <w:rsid w:val="002D3794"/>
    <w:rsid w:val="002D3B70"/>
    <w:rsid w:val="002D3CD0"/>
    <w:rsid w:val="002D3F6E"/>
    <w:rsid w:val="002D422C"/>
    <w:rsid w:val="002D4646"/>
    <w:rsid w:val="002D4861"/>
    <w:rsid w:val="002D5060"/>
    <w:rsid w:val="002D52BF"/>
    <w:rsid w:val="002D53E2"/>
    <w:rsid w:val="002D54C8"/>
    <w:rsid w:val="002D5653"/>
    <w:rsid w:val="002D572C"/>
    <w:rsid w:val="002D57C3"/>
    <w:rsid w:val="002D5830"/>
    <w:rsid w:val="002D5CEF"/>
    <w:rsid w:val="002D5DE7"/>
    <w:rsid w:val="002D5E4A"/>
    <w:rsid w:val="002D607B"/>
    <w:rsid w:val="002D60CC"/>
    <w:rsid w:val="002D60E6"/>
    <w:rsid w:val="002D6166"/>
    <w:rsid w:val="002D6436"/>
    <w:rsid w:val="002D67DF"/>
    <w:rsid w:val="002D6967"/>
    <w:rsid w:val="002D699B"/>
    <w:rsid w:val="002D6A31"/>
    <w:rsid w:val="002D70B6"/>
    <w:rsid w:val="002D743F"/>
    <w:rsid w:val="002D770B"/>
    <w:rsid w:val="002D7873"/>
    <w:rsid w:val="002D7A5D"/>
    <w:rsid w:val="002D7D30"/>
    <w:rsid w:val="002E005B"/>
    <w:rsid w:val="002E0505"/>
    <w:rsid w:val="002E05E4"/>
    <w:rsid w:val="002E076E"/>
    <w:rsid w:val="002E094F"/>
    <w:rsid w:val="002E0E01"/>
    <w:rsid w:val="002E1AD8"/>
    <w:rsid w:val="002E1F0B"/>
    <w:rsid w:val="002E1F11"/>
    <w:rsid w:val="002E2043"/>
    <w:rsid w:val="002E2619"/>
    <w:rsid w:val="002E2921"/>
    <w:rsid w:val="002E2DA2"/>
    <w:rsid w:val="002E2EAD"/>
    <w:rsid w:val="002E352D"/>
    <w:rsid w:val="002E3938"/>
    <w:rsid w:val="002E3B66"/>
    <w:rsid w:val="002E3D72"/>
    <w:rsid w:val="002E3FC5"/>
    <w:rsid w:val="002E40CD"/>
    <w:rsid w:val="002E41D2"/>
    <w:rsid w:val="002E4342"/>
    <w:rsid w:val="002E4551"/>
    <w:rsid w:val="002E4BB8"/>
    <w:rsid w:val="002E4DDB"/>
    <w:rsid w:val="002E54C1"/>
    <w:rsid w:val="002E586F"/>
    <w:rsid w:val="002E5985"/>
    <w:rsid w:val="002E5A30"/>
    <w:rsid w:val="002E5D75"/>
    <w:rsid w:val="002E5EAE"/>
    <w:rsid w:val="002E61E1"/>
    <w:rsid w:val="002E6293"/>
    <w:rsid w:val="002E6865"/>
    <w:rsid w:val="002E6A00"/>
    <w:rsid w:val="002E6C9C"/>
    <w:rsid w:val="002E6CCE"/>
    <w:rsid w:val="002E6E25"/>
    <w:rsid w:val="002E70E0"/>
    <w:rsid w:val="002E7224"/>
    <w:rsid w:val="002E72D3"/>
    <w:rsid w:val="002E778B"/>
    <w:rsid w:val="002E7990"/>
    <w:rsid w:val="002E7A61"/>
    <w:rsid w:val="002E7D71"/>
    <w:rsid w:val="002F05A6"/>
    <w:rsid w:val="002F05B8"/>
    <w:rsid w:val="002F05F6"/>
    <w:rsid w:val="002F0613"/>
    <w:rsid w:val="002F0D58"/>
    <w:rsid w:val="002F1136"/>
    <w:rsid w:val="002F12C0"/>
    <w:rsid w:val="002F14EA"/>
    <w:rsid w:val="002F164A"/>
    <w:rsid w:val="002F1900"/>
    <w:rsid w:val="002F1C45"/>
    <w:rsid w:val="002F20CC"/>
    <w:rsid w:val="002F269B"/>
    <w:rsid w:val="002F2C68"/>
    <w:rsid w:val="002F3015"/>
    <w:rsid w:val="002F3208"/>
    <w:rsid w:val="002F3711"/>
    <w:rsid w:val="002F3872"/>
    <w:rsid w:val="002F38B7"/>
    <w:rsid w:val="002F3A3C"/>
    <w:rsid w:val="002F3B0D"/>
    <w:rsid w:val="002F3D02"/>
    <w:rsid w:val="002F4018"/>
    <w:rsid w:val="002F411A"/>
    <w:rsid w:val="002F4204"/>
    <w:rsid w:val="002F4423"/>
    <w:rsid w:val="002F4A01"/>
    <w:rsid w:val="002F5007"/>
    <w:rsid w:val="002F511D"/>
    <w:rsid w:val="002F565B"/>
    <w:rsid w:val="002F5A09"/>
    <w:rsid w:val="002F5CAE"/>
    <w:rsid w:val="002F61C3"/>
    <w:rsid w:val="002F62D5"/>
    <w:rsid w:val="002F62D9"/>
    <w:rsid w:val="002F64E5"/>
    <w:rsid w:val="002F6661"/>
    <w:rsid w:val="002F6756"/>
    <w:rsid w:val="002F678D"/>
    <w:rsid w:val="002F684C"/>
    <w:rsid w:val="002F68F9"/>
    <w:rsid w:val="002F6A6F"/>
    <w:rsid w:val="002F6C9F"/>
    <w:rsid w:val="002F705A"/>
    <w:rsid w:val="002F7764"/>
    <w:rsid w:val="002F7BDD"/>
    <w:rsid w:val="002F7F3C"/>
    <w:rsid w:val="00300010"/>
    <w:rsid w:val="00300559"/>
    <w:rsid w:val="00300B1C"/>
    <w:rsid w:val="00301083"/>
    <w:rsid w:val="003012CC"/>
    <w:rsid w:val="00301A13"/>
    <w:rsid w:val="003024AB"/>
    <w:rsid w:val="003024D8"/>
    <w:rsid w:val="003025CF"/>
    <w:rsid w:val="00302B10"/>
    <w:rsid w:val="00302B6E"/>
    <w:rsid w:val="00302D5E"/>
    <w:rsid w:val="00302E30"/>
    <w:rsid w:val="00302FDD"/>
    <w:rsid w:val="003030E1"/>
    <w:rsid w:val="003032AA"/>
    <w:rsid w:val="00303396"/>
    <w:rsid w:val="00303405"/>
    <w:rsid w:val="0030340E"/>
    <w:rsid w:val="00303520"/>
    <w:rsid w:val="003035FA"/>
    <w:rsid w:val="00303659"/>
    <w:rsid w:val="00303A59"/>
    <w:rsid w:val="00303EA4"/>
    <w:rsid w:val="00303F06"/>
    <w:rsid w:val="0030425D"/>
    <w:rsid w:val="003048AC"/>
    <w:rsid w:val="00304973"/>
    <w:rsid w:val="00305661"/>
    <w:rsid w:val="0030569E"/>
    <w:rsid w:val="003057C2"/>
    <w:rsid w:val="003057EF"/>
    <w:rsid w:val="00305B61"/>
    <w:rsid w:val="003060A0"/>
    <w:rsid w:val="003061AE"/>
    <w:rsid w:val="003061E9"/>
    <w:rsid w:val="0030631C"/>
    <w:rsid w:val="00306800"/>
    <w:rsid w:val="00306A50"/>
    <w:rsid w:val="00306D69"/>
    <w:rsid w:val="0030748D"/>
    <w:rsid w:val="0030758C"/>
    <w:rsid w:val="00307773"/>
    <w:rsid w:val="003077CE"/>
    <w:rsid w:val="003078FB"/>
    <w:rsid w:val="00310261"/>
    <w:rsid w:val="00310A5D"/>
    <w:rsid w:val="00310C04"/>
    <w:rsid w:val="00310C53"/>
    <w:rsid w:val="00310C6F"/>
    <w:rsid w:val="00311418"/>
    <w:rsid w:val="00311464"/>
    <w:rsid w:val="00311974"/>
    <w:rsid w:val="00311D09"/>
    <w:rsid w:val="00312612"/>
    <w:rsid w:val="00312DFA"/>
    <w:rsid w:val="00312F4D"/>
    <w:rsid w:val="00313070"/>
    <w:rsid w:val="003130E2"/>
    <w:rsid w:val="00313A35"/>
    <w:rsid w:val="00314066"/>
    <w:rsid w:val="003148B3"/>
    <w:rsid w:val="00314B47"/>
    <w:rsid w:val="00314D7C"/>
    <w:rsid w:val="00314FEC"/>
    <w:rsid w:val="0031509F"/>
    <w:rsid w:val="003157AF"/>
    <w:rsid w:val="003159AE"/>
    <w:rsid w:val="00315B92"/>
    <w:rsid w:val="00316258"/>
    <w:rsid w:val="003162C3"/>
    <w:rsid w:val="0031640E"/>
    <w:rsid w:val="00316BA3"/>
    <w:rsid w:val="00316C14"/>
    <w:rsid w:val="00316D88"/>
    <w:rsid w:val="00316E04"/>
    <w:rsid w:val="00316E74"/>
    <w:rsid w:val="0031777B"/>
    <w:rsid w:val="0031781D"/>
    <w:rsid w:val="00317D9B"/>
    <w:rsid w:val="00320046"/>
    <w:rsid w:val="00320575"/>
    <w:rsid w:val="00320588"/>
    <w:rsid w:val="00320982"/>
    <w:rsid w:val="00320B1E"/>
    <w:rsid w:val="00320C07"/>
    <w:rsid w:val="00320D33"/>
    <w:rsid w:val="0032105A"/>
    <w:rsid w:val="00321232"/>
    <w:rsid w:val="00321800"/>
    <w:rsid w:val="00321962"/>
    <w:rsid w:val="00321A90"/>
    <w:rsid w:val="00321FB8"/>
    <w:rsid w:val="00322708"/>
    <w:rsid w:val="00322C5F"/>
    <w:rsid w:val="00322CBD"/>
    <w:rsid w:val="00322D04"/>
    <w:rsid w:val="00323234"/>
    <w:rsid w:val="00323414"/>
    <w:rsid w:val="003235F6"/>
    <w:rsid w:val="003237AB"/>
    <w:rsid w:val="003237B8"/>
    <w:rsid w:val="00323817"/>
    <w:rsid w:val="00323D0E"/>
    <w:rsid w:val="00324BE6"/>
    <w:rsid w:val="00325B33"/>
    <w:rsid w:val="00325E40"/>
    <w:rsid w:val="0032605E"/>
    <w:rsid w:val="00326227"/>
    <w:rsid w:val="003263D7"/>
    <w:rsid w:val="003265E0"/>
    <w:rsid w:val="00326C03"/>
    <w:rsid w:val="00326E9F"/>
    <w:rsid w:val="00326F02"/>
    <w:rsid w:val="00326F6E"/>
    <w:rsid w:val="00327033"/>
    <w:rsid w:val="00327278"/>
    <w:rsid w:val="003274FD"/>
    <w:rsid w:val="00327BE8"/>
    <w:rsid w:val="00327C09"/>
    <w:rsid w:val="00327C3A"/>
    <w:rsid w:val="00327CB3"/>
    <w:rsid w:val="00327D2B"/>
    <w:rsid w:val="00327F79"/>
    <w:rsid w:val="003301F8"/>
    <w:rsid w:val="003303EE"/>
    <w:rsid w:val="00330594"/>
    <w:rsid w:val="00330C42"/>
    <w:rsid w:val="00330FC4"/>
    <w:rsid w:val="00331011"/>
    <w:rsid w:val="00331A1C"/>
    <w:rsid w:val="00331A28"/>
    <w:rsid w:val="00331C4A"/>
    <w:rsid w:val="00331DF0"/>
    <w:rsid w:val="00331DFF"/>
    <w:rsid w:val="00331ED5"/>
    <w:rsid w:val="00332448"/>
    <w:rsid w:val="0033277B"/>
    <w:rsid w:val="003327E3"/>
    <w:rsid w:val="00332B25"/>
    <w:rsid w:val="00332B64"/>
    <w:rsid w:val="00332E77"/>
    <w:rsid w:val="00333784"/>
    <w:rsid w:val="0033379A"/>
    <w:rsid w:val="00333956"/>
    <w:rsid w:val="00333BB9"/>
    <w:rsid w:val="00333C97"/>
    <w:rsid w:val="00333D03"/>
    <w:rsid w:val="00334587"/>
    <w:rsid w:val="00334697"/>
    <w:rsid w:val="00335602"/>
    <w:rsid w:val="00335F13"/>
    <w:rsid w:val="0033612F"/>
    <w:rsid w:val="003365E2"/>
    <w:rsid w:val="00336675"/>
    <w:rsid w:val="00337054"/>
    <w:rsid w:val="00337085"/>
    <w:rsid w:val="0033733F"/>
    <w:rsid w:val="003373C0"/>
    <w:rsid w:val="00337703"/>
    <w:rsid w:val="0033781A"/>
    <w:rsid w:val="00337943"/>
    <w:rsid w:val="00337A8F"/>
    <w:rsid w:val="00337B17"/>
    <w:rsid w:val="00337F5E"/>
    <w:rsid w:val="00340472"/>
    <w:rsid w:val="00340741"/>
    <w:rsid w:val="00340939"/>
    <w:rsid w:val="00340B05"/>
    <w:rsid w:val="00340D30"/>
    <w:rsid w:val="0034144A"/>
    <w:rsid w:val="003415BD"/>
    <w:rsid w:val="00341793"/>
    <w:rsid w:val="00341DCA"/>
    <w:rsid w:val="00341F01"/>
    <w:rsid w:val="003421BA"/>
    <w:rsid w:val="00342614"/>
    <w:rsid w:val="00342B96"/>
    <w:rsid w:val="00342CDC"/>
    <w:rsid w:val="0034328C"/>
    <w:rsid w:val="0034332C"/>
    <w:rsid w:val="00343512"/>
    <w:rsid w:val="003436EB"/>
    <w:rsid w:val="0034393F"/>
    <w:rsid w:val="003439CD"/>
    <w:rsid w:val="00343A0E"/>
    <w:rsid w:val="00343F8A"/>
    <w:rsid w:val="00344283"/>
    <w:rsid w:val="0034431E"/>
    <w:rsid w:val="00344554"/>
    <w:rsid w:val="003445D2"/>
    <w:rsid w:val="00344FC6"/>
    <w:rsid w:val="00345140"/>
    <w:rsid w:val="0034599A"/>
    <w:rsid w:val="00345A07"/>
    <w:rsid w:val="00345C49"/>
    <w:rsid w:val="00345F7D"/>
    <w:rsid w:val="00345F9C"/>
    <w:rsid w:val="00346380"/>
    <w:rsid w:val="00346972"/>
    <w:rsid w:val="003469B8"/>
    <w:rsid w:val="00346DEF"/>
    <w:rsid w:val="003472D4"/>
    <w:rsid w:val="00347481"/>
    <w:rsid w:val="003474DE"/>
    <w:rsid w:val="003477B1"/>
    <w:rsid w:val="00347B31"/>
    <w:rsid w:val="00347B70"/>
    <w:rsid w:val="00347CD1"/>
    <w:rsid w:val="00347EB8"/>
    <w:rsid w:val="0035015D"/>
    <w:rsid w:val="00350EBC"/>
    <w:rsid w:val="00350F56"/>
    <w:rsid w:val="00351300"/>
    <w:rsid w:val="00351336"/>
    <w:rsid w:val="003518D2"/>
    <w:rsid w:val="00351A37"/>
    <w:rsid w:val="00351AB9"/>
    <w:rsid w:val="00351C4C"/>
    <w:rsid w:val="00351D0C"/>
    <w:rsid w:val="00351DDD"/>
    <w:rsid w:val="00351ED6"/>
    <w:rsid w:val="00352999"/>
    <w:rsid w:val="00352AC7"/>
    <w:rsid w:val="00352F37"/>
    <w:rsid w:val="00352FE2"/>
    <w:rsid w:val="00353134"/>
    <w:rsid w:val="003532EB"/>
    <w:rsid w:val="00353476"/>
    <w:rsid w:val="003534D3"/>
    <w:rsid w:val="00353662"/>
    <w:rsid w:val="00353734"/>
    <w:rsid w:val="00354370"/>
    <w:rsid w:val="00354398"/>
    <w:rsid w:val="0035449E"/>
    <w:rsid w:val="00354AA9"/>
    <w:rsid w:val="00354C8D"/>
    <w:rsid w:val="0035509A"/>
    <w:rsid w:val="0035539F"/>
    <w:rsid w:val="00355721"/>
    <w:rsid w:val="0035587A"/>
    <w:rsid w:val="00355AD9"/>
    <w:rsid w:val="00355E31"/>
    <w:rsid w:val="003562BB"/>
    <w:rsid w:val="0035668D"/>
    <w:rsid w:val="00356777"/>
    <w:rsid w:val="003567C6"/>
    <w:rsid w:val="00356B2A"/>
    <w:rsid w:val="003570F5"/>
    <w:rsid w:val="00357188"/>
    <w:rsid w:val="003573FF"/>
    <w:rsid w:val="00357A3B"/>
    <w:rsid w:val="00357FD8"/>
    <w:rsid w:val="003600EC"/>
    <w:rsid w:val="0036041F"/>
    <w:rsid w:val="00360468"/>
    <w:rsid w:val="0036059C"/>
    <w:rsid w:val="00360878"/>
    <w:rsid w:val="00360892"/>
    <w:rsid w:val="00360A33"/>
    <w:rsid w:val="00360B0A"/>
    <w:rsid w:val="00360EE5"/>
    <w:rsid w:val="0036115A"/>
    <w:rsid w:val="00361606"/>
    <w:rsid w:val="0036161D"/>
    <w:rsid w:val="00361AFC"/>
    <w:rsid w:val="00361F5E"/>
    <w:rsid w:val="0036277E"/>
    <w:rsid w:val="00363452"/>
    <w:rsid w:val="0036361C"/>
    <w:rsid w:val="003636F5"/>
    <w:rsid w:val="00363847"/>
    <w:rsid w:val="00363BA3"/>
    <w:rsid w:val="00363F9D"/>
    <w:rsid w:val="00364039"/>
    <w:rsid w:val="0036405F"/>
    <w:rsid w:val="003644A8"/>
    <w:rsid w:val="00364A29"/>
    <w:rsid w:val="00364A51"/>
    <w:rsid w:val="00364D10"/>
    <w:rsid w:val="00365744"/>
    <w:rsid w:val="00365788"/>
    <w:rsid w:val="00365B95"/>
    <w:rsid w:val="00365C83"/>
    <w:rsid w:val="00365D3C"/>
    <w:rsid w:val="00365D7B"/>
    <w:rsid w:val="00366003"/>
    <w:rsid w:val="003664DB"/>
    <w:rsid w:val="00366848"/>
    <w:rsid w:val="00366C9A"/>
    <w:rsid w:val="00366CFC"/>
    <w:rsid w:val="00366E60"/>
    <w:rsid w:val="003672B3"/>
    <w:rsid w:val="00367443"/>
    <w:rsid w:val="00367A64"/>
    <w:rsid w:val="00367D58"/>
    <w:rsid w:val="00367DBB"/>
    <w:rsid w:val="00370065"/>
    <w:rsid w:val="0037063B"/>
    <w:rsid w:val="003706AF"/>
    <w:rsid w:val="0037084E"/>
    <w:rsid w:val="003709A8"/>
    <w:rsid w:val="00371654"/>
    <w:rsid w:val="003716F6"/>
    <w:rsid w:val="0037189A"/>
    <w:rsid w:val="003719EB"/>
    <w:rsid w:val="00371B3D"/>
    <w:rsid w:val="00372980"/>
    <w:rsid w:val="00373083"/>
    <w:rsid w:val="0037315C"/>
    <w:rsid w:val="00373591"/>
    <w:rsid w:val="003737CB"/>
    <w:rsid w:val="003739E0"/>
    <w:rsid w:val="00373EAF"/>
    <w:rsid w:val="00373EC1"/>
    <w:rsid w:val="00373FB9"/>
    <w:rsid w:val="003740EC"/>
    <w:rsid w:val="00374387"/>
    <w:rsid w:val="0037451D"/>
    <w:rsid w:val="0037463D"/>
    <w:rsid w:val="00374830"/>
    <w:rsid w:val="0037508A"/>
    <w:rsid w:val="00375538"/>
    <w:rsid w:val="00375551"/>
    <w:rsid w:val="0037580F"/>
    <w:rsid w:val="00375DA3"/>
    <w:rsid w:val="003765BA"/>
    <w:rsid w:val="00376D36"/>
    <w:rsid w:val="003770E0"/>
    <w:rsid w:val="0037795C"/>
    <w:rsid w:val="00377AA1"/>
    <w:rsid w:val="00377BE9"/>
    <w:rsid w:val="00377D9A"/>
    <w:rsid w:val="00377E73"/>
    <w:rsid w:val="0038025E"/>
    <w:rsid w:val="00380606"/>
    <w:rsid w:val="00380A32"/>
    <w:rsid w:val="00380B69"/>
    <w:rsid w:val="00380B8B"/>
    <w:rsid w:val="00380BE2"/>
    <w:rsid w:val="00380C81"/>
    <w:rsid w:val="003810D1"/>
    <w:rsid w:val="00381271"/>
    <w:rsid w:val="003812A5"/>
    <w:rsid w:val="003819CD"/>
    <w:rsid w:val="00381CD0"/>
    <w:rsid w:val="003824C3"/>
    <w:rsid w:val="0038267F"/>
    <w:rsid w:val="00382D95"/>
    <w:rsid w:val="00382DC0"/>
    <w:rsid w:val="00382EAF"/>
    <w:rsid w:val="0038373D"/>
    <w:rsid w:val="003838F7"/>
    <w:rsid w:val="00383B7A"/>
    <w:rsid w:val="003840E0"/>
    <w:rsid w:val="00384D96"/>
    <w:rsid w:val="0038514D"/>
    <w:rsid w:val="00385570"/>
    <w:rsid w:val="00385783"/>
    <w:rsid w:val="00385BF5"/>
    <w:rsid w:val="00386115"/>
    <w:rsid w:val="003861DD"/>
    <w:rsid w:val="0038647D"/>
    <w:rsid w:val="003864AB"/>
    <w:rsid w:val="00386748"/>
    <w:rsid w:val="00386923"/>
    <w:rsid w:val="00387243"/>
    <w:rsid w:val="003876B8"/>
    <w:rsid w:val="00387702"/>
    <w:rsid w:val="00387D30"/>
    <w:rsid w:val="0039048D"/>
    <w:rsid w:val="00390587"/>
    <w:rsid w:val="00390759"/>
    <w:rsid w:val="00390915"/>
    <w:rsid w:val="00391166"/>
    <w:rsid w:val="00391370"/>
    <w:rsid w:val="003913EE"/>
    <w:rsid w:val="00391FD2"/>
    <w:rsid w:val="003921D9"/>
    <w:rsid w:val="00392D98"/>
    <w:rsid w:val="00392F5D"/>
    <w:rsid w:val="0039342C"/>
    <w:rsid w:val="00393928"/>
    <w:rsid w:val="00393BC7"/>
    <w:rsid w:val="00394406"/>
    <w:rsid w:val="0039440F"/>
    <w:rsid w:val="003948C3"/>
    <w:rsid w:val="00394A21"/>
    <w:rsid w:val="00394C83"/>
    <w:rsid w:val="00394EBA"/>
    <w:rsid w:val="003956C6"/>
    <w:rsid w:val="00395988"/>
    <w:rsid w:val="00395A87"/>
    <w:rsid w:val="00395B0F"/>
    <w:rsid w:val="00396023"/>
    <w:rsid w:val="0039613C"/>
    <w:rsid w:val="003961BE"/>
    <w:rsid w:val="00396208"/>
    <w:rsid w:val="003962E7"/>
    <w:rsid w:val="0039693D"/>
    <w:rsid w:val="00396C37"/>
    <w:rsid w:val="00396DFF"/>
    <w:rsid w:val="00397228"/>
    <w:rsid w:val="00397267"/>
    <w:rsid w:val="003972C8"/>
    <w:rsid w:val="003977F6"/>
    <w:rsid w:val="00397E39"/>
    <w:rsid w:val="00397EEB"/>
    <w:rsid w:val="003A0B81"/>
    <w:rsid w:val="003A0F8E"/>
    <w:rsid w:val="003A1654"/>
    <w:rsid w:val="003A1A6F"/>
    <w:rsid w:val="003A1B4E"/>
    <w:rsid w:val="003A1D80"/>
    <w:rsid w:val="003A2396"/>
    <w:rsid w:val="003A27A2"/>
    <w:rsid w:val="003A2863"/>
    <w:rsid w:val="003A2A4B"/>
    <w:rsid w:val="003A2B27"/>
    <w:rsid w:val="003A3163"/>
    <w:rsid w:val="003A3542"/>
    <w:rsid w:val="003A378C"/>
    <w:rsid w:val="003A39B6"/>
    <w:rsid w:val="003A3DA4"/>
    <w:rsid w:val="003A400A"/>
    <w:rsid w:val="003A4780"/>
    <w:rsid w:val="003A495F"/>
    <w:rsid w:val="003A49C1"/>
    <w:rsid w:val="003A4C7A"/>
    <w:rsid w:val="003A4E75"/>
    <w:rsid w:val="003A4E9C"/>
    <w:rsid w:val="003A4F84"/>
    <w:rsid w:val="003A51FD"/>
    <w:rsid w:val="003A5462"/>
    <w:rsid w:val="003A57CC"/>
    <w:rsid w:val="003A5CCA"/>
    <w:rsid w:val="003A5F85"/>
    <w:rsid w:val="003A6A0A"/>
    <w:rsid w:val="003A6C7A"/>
    <w:rsid w:val="003A6E93"/>
    <w:rsid w:val="003A6FB5"/>
    <w:rsid w:val="003A71DF"/>
    <w:rsid w:val="003A7286"/>
    <w:rsid w:val="003A7305"/>
    <w:rsid w:val="003A7F16"/>
    <w:rsid w:val="003B0922"/>
    <w:rsid w:val="003B09F6"/>
    <w:rsid w:val="003B0D4A"/>
    <w:rsid w:val="003B0EF9"/>
    <w:rsid w:val="003B13F1"/>
    <w:rsid w:val="003B1745"/>
    <w:rsid w:val="003B18E1"/>
    <w:rsid w:val="003B1B53"/>
    <w:rsid w:val="003B1E39"/>
    <w:rsid w:val="003B24A0"/>
    <w:rsid w:val="003B2A5F"/>
    <w:rsid w:val="003B338D"/>
    <w:rsid w:val="003B3978"/>
    <w:rsid w:val="003B3B2B"/>
    <w:rsid w:val="003B4102"/>
    <w:rsid w:val="003B4121"/>
    <w:rsid w:val="003B44BC"/>
    <w:rsid w:val="003B46CB"/>
    <w:rsid w:val="003B48AC"/>
    <w:rsid w:val="003B490F"/>
    <w:rsid w:val="003B4E99"/>
    <w:rsid w:val="003B4F32"/>
    <w:rsid w:val="003B4FF7"/>
    <w:rsid w:val="003B508E"/>
    <w:rsid w:val="003B50F4"/>
    <w:rsid w:val="003B5215"/>
    <w:rsid w:val="003B53A1"/>
    <w:rsid w:val="003B541C"/>
    <w:rsid w:val="003B5748"/>
    <w:rsid w:val="003B5BCB"/>
    <w:rsid w:val="003B6071"/>
    <w:rsid w:val="003B6841"/>
    <w:rsid w:val="003B6AA4"/>
    <w:rsid w:val="003B7376"/>
    <w:rsid w:val="003B7582"/>
    <w:rsid w:val="003B79B9"/>
    <w:rsid w:val="003B7A01"/>
    <w:rsid w:val="003B7A99"/>
    <w:rsid w:val="003B7AC8"/>
    <w:rsid w:val="003C00DF"/>
    <w:rsid w:val="003C029A"/>
    <w:rsid w:val="003C030C"/>
    <w:rsid w:val="003C03B9"/>
    <w:rsid w:val="003C05F6"/>
    <w:rsid w:val="003C0AE4"/>
    <w:rsid w:val="003C0BC4"/>
    <w:rsid w:val="003C0FDA"/>
    <w:rsid w:val="003C0FDB"/>
    <w:rsid w:val="003C1265"/>
    <w:rsid w:val="003C13E2"/>
    <w:rsid w:val="003C1ACC"/>
    <w:rsid w:val="003C235B"/>
    <w:rsid w:val="003C2915"/>
    <w:rsid w:val="003C299F"/>
    <w:rsid w:val="003C2E8C"/>
    <w:rsid w:val="003C30A1"/>
    <w:rsid w:val="003C313F"/>
    <w:rsid w:val="003C32B7"/>
    <w:rsid w:val="003C35A5"/>
    <w:rsid w:val="003C3784"/>
    <w:rsid w:val="003C3BB9"/>
    <w:rsid w:val="003C3CE0"/>
    <w:rsid w:val="003C3F76"/>
    <w:rsid w:val="003C446F"/>
    <w:rsid w:val="003C4497"/>
    <w:rsid w:val="003C4969"/>
    <w:rsid w:val="003C4AF4"/>
    <w:rsid w:val="003C4F3F"/>
    <w:rsid w:val="003C50AD"/>
    <w:rsid w:val="003C5203"/>
    <w:rsid w:val="003C54A6"/>
    <w:rsid w:val="003C57BB"/>
    <w:rsid w:val="003C5BD8"/>
    <w:rsid w:val="003C5DB7"/>
    <w:rsid w:val="003C5E25"/>
    <w:rsid w:val="003C5EA4"/>
    <w:rsid w:val="003C6C90"/>
    <w:rsid w:val="003C6DE5"/>
    <w:rsid w:val="003C6E78"/>
    <w:rsid w:val="003C6EC7"/>
    <w:rsid w:val="003C73EE"/>
    <w:rsid w:val="003C7670"/>
    <w:rsid w:val="003C783A"/>
    <w:rsid w:val="003C792B"/>
    <w:rsid w:val="003C79A3"/>
    <w:rsid w:val="003C7DCA"/>
    <w:rsid w:val="003D0263"/>
    <w:rsid w:val="003D03D0"/>
    <w:rsid w:val="003D04BF"/>
    <w:rsid w:val="003D073D"/>
    <w:rsid w:val="003D0754"/>
    <w:rsid w:val="003D0A16"/>
    <w:rsid w:val="003D0FF1"/>
    <w:rsid w:val="003D16B9"/>
    <w:rsid w:val="003D193C"/>
    <w:rsid w:val="003D1C09"/>
    <w:rsid w:val="003D1C48"/>
    <w:rsid w:val="003D1E41"/>
    <w:rsid w:val="003D25BF"/>
    <w:rsid w:val="003D3730"/>
    <w:rsid w:val="003D3894"/>
    <w:rsid w:val="003D38C2"/>
    <w:rsid w:val="003D3990"/>
    <w:rsid w:val="003D4034"/>
    <w:rsid w:val="003D452D"/>
    <w:rsid w:val="003D45CD"/>
    <w:rsid w:val="003D484A"/>
    <w:rsid w:val="003D4C2D"/>
    <w:rsid w:val="003D51F3"/>
    <w:rsid w:val="003D57EE"/>
    <w:rsid w:val="003D59E0"/>
    <w:rsid w:val="003D5AA5"/>
    <w:rsid w:val="003D5D70"/>
    <w:rsid w:val="003D61B9"/>
    <w:rsid w:val="003D62A7"/>
    <w:rsid w:val="003D679F"/>
    <w:rsid w:val="003D6EEE"/>
    <w:rsid w:val="003D7484"/>
    <w:rsid w:val="003D7BB8"/>
    <w:rsid w:val="003E0379"/>
    <w:rsid w:val="003E0645"/>
    <w:rsid w:val="003E0F30"/>
    <w:rsid w:val="003E11F9"/>
    <w:rsid w:val="003E11FE"/>
    <w:rsid w:val="003E1866"/>
    <w:rsid w:val="003E19B3"/>
    <w:rsid w:val="003E1E88"/>
    <w:rsid w:val="003E26DD"/>
    <w:rsid w:val="003E2780"/>
    <w:rsid w:val="003E28B8"/>
    <w:rsid w:val="003E2A42"/>
    <w:rsid w:val="003E2F24"/>
    <w:rsid w:val="003E302F"/>
    <w:rsid w:val="003E3062"/>
    <w:rsid w:val="003E3831"/>
    <w:rsid w:val="003E3A54"/>
    <w:rsid w:val="003E3B0E"/>
    <w:rsid w:val="003E3BEB"/>
    <w:rsid w:val="003E3F9C"/>
    <w:rsid w:val="003E401A"/>
    <w:rsid w:val="003E4E66"/>
    <w:rsid w:val="003E536F"/>
    <w:rsid w:val="003E59D9"/>
    <w:rsid w:val="003E5A00"/>
    <w:rsid w:val="003E613E"/>
    <w:rsid w:val="003E636F"/>
    <w:rsid w:val="003E6535"/>
    <w:rsid w:val="003E6A99"/>
    <w:rsid w:val="003E6C22"/>
    <w:rsid w:val="003E72AB"/>
    <w:rsid w:val="003E7F79"/>
    <w:rsid w:val="003F0624"/>
    <w:rsid w:val="003F0941"/>
    <w:rsid w:val="003F0A0D"/>
    <w:rsid w:val="003F0BDE"/>
    <w:rsid w:val="003F0BFB"/>
    <w:rsid w:val="003F0CC9"/>
    <w:rsid w:val="003F0F57"/>
    <w:rsid w:val="003F0FE0"/>
    <w:rsid w:val="003F147A"/>
    <w:rsid w:val="003F1503"/>
    <w:rsid w:val="003F1635"/>
    <w:rsid w:val="003F191B"/>
    <w:rsid w:val="003F1B43"/>
    <w:rsid w:val="003F2037"/>
    <w:rsid w:val="003F22A3"/>
    <w:rsid w:val="003F3022"/>
    <w:rsid w:val="003F325B"/>
    <w:rsid w:val="003F3A8C"/>
    <w:rsid w:val="003F3C7D"/>
    <w:rsid w:val="003F4498"/>
    <w:rsid w:val="003F4C71"/>
    <w:rsid w:val="003F4E63"/>
    <w:rsid w:val="003F51C7"/>
    <w:rsid w:val="003F521C"/>
    <w:rsid w:val="003F57CB"/>
    <w:rsid w:val="003F5C3C"/>
    <w:rsid w:val="003F5EEC"/>
    <w:rsid w:val="003F6366"/>
    <w:rsid w:val="003F6EE8"/>
    <w:rsid w:val="003F72E9"/>
    <w:rsid w:val="003F76D0"/>
    <w:rsid w:val="003F78C8"/>
    <w:rsid w:val="004000AC"/>
    <w:rsid w:val="00400285"/>
    <w:rsid w:val="00400901"/>
    <w:rsid w:val="004009EE"/>
    <w:rsid w:val="004009FF"/>
    <w:rsid w:val="00400C10"/>
    <w:rsid w:val="00400D3E"/>
    <w:rsid w:val="0040145A"/>
    <w:rsid w:val="00401472"/>
    <w:rsid w:val="004015A3"/>
    <w:rsid w:val="004016D4"/>
    <w:rsid w:val="004018D8"/>
    <w:rsid w:val="00401BA6"/>
    <w:rsid w:val="00401E11"/>
    <w:rsid w:val="00401E61"/>
    <w:rsid w:val="004027A4"/>
    <w:rsid w:val="00402938"/>
    <w:rsid w:val="004029AA"/>
    <w:rsid w:val="00402A09"/>
    <w:rsid w:val="00402A89"/>
    <w:rsid w:val="00402AFF"/>
    <w:rsid w:val="00402B0B"/>
    <w:rsid w:val="00402C43"/>
    <w:rsid w:val="00402FDF"/>
    <w:rsid w:val="00403504"/>
    <w:rsid w:val="004038FE"/>
    <w:rsid w:val="00403DE0"/>
    <w:rsid w:val="00403E0B"/>
    <w:rsid w:val="0040432F"/>
    <w:rsid w:val="00404EFB"/>
    <w:rsid w:val="004054E7"/>
    <w:rsid w:val="00405A1D"/>
    <w:rsid w:val="00405DEB"/>
    <w:rsid w:val="00405ED0"/>
    <w:rsid w:val="0040617F"/>
    <w:rsid w:val="00406280"/>
    <w:rsid w:val="00406298"/>
    <w:rsid w:val="004064CB"/>
    <w:rsid w:val="0040654A"/>
    <w:rsid w:val="00406694"/>
    <w:rsid w:val="004067C0"/>
    <w:rsid w:val="00406832"/>
    <w:rsid w:val="00406BCF"/>
    <w:rsid w:val="00406CC7"/>
    <w:rsid w:val="004074A6"/>
    <w:rsid w:val="00407C16"/>
    <w:rsid w:val="00407DC9"/>
    <w:rsid w:val="00410113"/>
    <w:rsid w:val="004101AA"/>
    <w:rsid w:val="00410365"/>
    <w:rsid w:val="00410461"/>
    <w:rsid w:val="00410597"/>
    <w:rsid w:val="004108F1"/>
    <w:rsid w:val="00410A89"/>
    <w:rsid w:val="004115A7"/>
    <w:rsid w:val="004119B3"/>
    <w:rsid w:val="00411C87"/>
    <w:rsid w:val="00411F7B"/>
    <w:rsid w:val="0041222A"/>
    <w:rsid w:val="004124B2"/>
    <w:rsid w:val="00412640"/>
    <w:rsid w:val="0041318C"/>
    <w:rsid w:val="0041346C"/>
    <w:rsid w:val="0041379F"/>
    <w:rsid w:val="00413938"/>
    <w:rsid w:val="00413A24"/>
    <w:rsid w:val="00413D18"/>
    <w:rsid w:val="0041423D"/>
    <w:rsid w:val="004142CB"/>
    <w:rsid w:val="00414429"/>
    <w:rsid w:val="00414695"/>
    <w:rsid w:val="0041492F"/>
    <w:rsid w:val="00414A1B"/>
    <w:rsid w:val="004153F8"/>
    <w:rsid w:val="00416917"/>
    <w:rsid w:val="00416B49"/>
    <w:rsid w:val="00417158"/>
    <w:rsid w:val="004173F1"/>
    <w:rsid w:val="00417538"/>
    <w:rsid w:val="00417819"/>
    <w:rsid w:val="00417B54"/>
    <w:rsid w:val="00417CF5"/>
    <w:rsid w:val="0042068E"/>
    <w:rsid w:val="0042084C"/>
    <w:rsid w:val="0042092C"/>
    <w:rsid w:val="00420A15"/>
    <w:rsid w:val="00420C54"/>
    <w:rsid w:val="00420D9D"/>
    <w:rsid w:val="00421235"/>
    <w:rsid w:val="004218A7"/>
    <w:rsid w:val="00421AB8"/>
    <w:rsid w:val="00422378"/>
    <w:rsid w:val="004224C9"/>
    <w:rsid w:val="004224F3"/>
    <w:rsid w:val="00422558"/>
    <w:rsid w:val="00422C88"/>
    <w:rsid w:val="00422D5A"/>
    <w:rsid w:val="004232A7"/>
    <w:rsid w:val="004232FE"/>
    <w:rsid w:val="004233E4"/>
    <w:rsid w:val="00423AF1"/>
    <w:rsid w:val="00423E1F"/>
    <w:rsid w:val="00423FEA"/>
    <w:rsid w:val="004245AF"/>
    <w:rsid w:val="00424C21"/>
    <w:rsid w:val="00424D01"/>
    <w:rsid w:val="00424F74"/>
    <w:rsid w:val="004253A9"/>
    <w:rsid w:val="0042545B"/>
    <w:rsid w:val="00425681"/>
    <w:rsid w:val="00425758"/>
    <w:rsid w:val="0042596F"/>
    <w:rsid w:val="004266F0"/>
    <w:rsid w:val="0042689F"/>
    <w:rsid w:val="00426CCC"/>
    <w:rsid w:val="00426EA3"/>
    <w:rsid w:val="0042716C"/>
    <w:rsid w:val="004272C9"/>
    <w:rsid w:val="004275C9"/>
    <w:rsid w:val="00427691"/>
    <w:rsid w:val="00427783"/>
    <w:rsid w:val="004278CC"/>
    <w:rsid w:val="0042792B"/>
    <w:rsid w:val="00427A75"/>
    <w:rsid w:val="0043023B"/>
    <w:rsid w:val="004304A0"/>
    <w:rsid w:val="00430532"/>
    <w:rsid w:val="0043075A"/>
    <w:rsid w:val="00430877"/>
    <w:rsid w:val="00430C33"/>
    <w:rsid w:val="004310EA"/>
    <w:rsid w:val="0043115B"/>
    <w:rsid w:val="00431324"/>
    <w:rsid w:val="004317AE"/>
    <w:rsid w:val="004318A0"/>
    <w:rsid w:val="004319E2"/>
    <w:rsid w:val="004319FE"/>
    <w:rsid w:val="00431C23"/>
    <w:rsid w:val="00431DEE"/>
    <w:rsid w:val="004328BB"/>
    <w:rsid w:val="00432AB1"/>
    <w:rsid w:val="00432C06"/>
    <w:rsid w:val="00432E40"/>
    <w:rsid w:val="00433147"/>
    <w:rsid w:val="004331D5"/>
    <w:rsid w:val="00433217"/>
    <w:rsid w:val="00433976"/>
    <w:rsid w:val="00433C79"/>
    <w:rsid w:val="00433CDA"/>
    <w:rsid w:val="00433E32"/>
    <w:rsid w:val="00434726"/>
    <w:rsid w:val="00434785"/>
    <w:rsid w:val="0043488C"/>
    <w:rsid w:val="004348B7"/>
    <w:rsid w:val="004349AD"/>
    <w:rsid w:val="00434E12"/>
    <w:rsid w:val="00435A21"/>
    <w:rsid w:val="00435D5D"/>
    <w:rsid w:val="00435DFD"/>
    <w:rsid w:val="00436116"/>
    <w:rsid w:val="00436122"/>
    <w:rsid w:val="0043649B"/>
    <w:rsid w:val="0043654E"/>
    <w:rsid w:val="0043682B"/>
    <w:rsid w:val="00436A01"/>
    <w:rsid w:val="00436C60"/>
    <w:rsid w:val="00436E45"/>
    <w:rsid w:val="00436F9C"/>
    <w:rsid w:val="00437068"/>
    <w:rsid w:val="004370B6"/>
    <w:rsid w:val="00437132"/>
    <w:rsid w:val="00437187"/>
    <w:rsid w:val="00437C07"/>
    <w:rsid w:val="00437E2B"/>
    <w:rsid w:val="004400E0"/>
    <w:rsid w:val="0044039D"/>
    <w:rsid w:val="00440502"/>
    <w:rsid w:val="004405E8"/>
    <w:rsid w:val="00440BB0"/>
    <w:rsid w:val="004411F0"/>
    <w:rsid w:val="004413CD"/>
    <w:rsid w:val="00441790"/>
    <w:rsid w:val="004418BC"/>
    <w:rsid w:val="004419E3"/>
    <w:rsid w:val="00441AEB"/>
    <w:rsid w:val="00441C74"/>
    <w:rsid w:val="00441EF7"/>
    <w:rsid w:val="00442141"/>
    <w:rsid w:val="00442321"/>
    <w:rsid w:val="00442C5E"/>
    <w:rsid w:val="00442FA5"/>
    <w:rsid w:val="004430B7"/>
    <w:rsid w:val="004430EA"/>
    <w:rsid w:val="004431CC"/>
    <w:rsid w:val="00443CB0"/>
    <w:rsid w:val="00443EA2"/>
    <w:rsid w:val="0044408A"/>
    <w:rsid w:val="00444254"/>
    <w:rsid w:val="00444C72"/>
    <w:rsid w:val="00444D2A"/>
    <w:rsid w:val="00444D36"/>
    <w:rsid w:val="00444E12"/>
    <w:rsid w:val="00444FA2"/>
    <w:rsid w:val="004450ED"/>
    <w:rsid w:val="00445350"/>
    <w:rsid w:val="00445355"/>
    <w:rsid w:val="00445548"/>
    <w:rsid w:val="0044557E"/>
    <w:rsid w:val="004458A3"/>
    <w:rsid w:val="004459E9"/>
    <w:rsid w:val="00445A68"/>
    <w:rsid w:val="00445F03"/>
    <w:rsid w:val="0044625B"/>
    <w:rsid w:val="00446277"/>
    <w:rsid w:val="004463D5"/>
    <w:rsid w:val="0044659C"/>
    <w:rsid w:val="004467AF"/>
    <w:rsid w:val="004468F4"/>
    <w:rsid w:val="004469E1"/>
    <w:rsid w:val="00446ACF"/>
    <w:rsid w:val="00446F97"/>
    <w:rsid w:val="00446FAF"/>
    <w:rsid w:val="004470D4"/>
    <w:rsid w:val="0044728A"/>
    <w:rsid w:val="00447EB4"/>
    <w:rsid w:val="004500AE"/>
    <w:rsid w:val="004500F6"/>
    <w:rsid w:val="004503E8"/>
    <w:rsid w:val="004509AC"/>
    <w:rsid w:val="00450A2C"/>
    <w:rsid w:val="00450C35"/>
    <w:rsid w:val="00450E3C"/>
    <w:rsid w:val="00451D26"/>
    <w:rsid w:val="00452816"/>
    <w:rsid w:val="0045290C"/>
    <w:rsid w:val="00452E0C"/>
    <w:rsid w:val="00453144"/>
    <w:rsid w:val="0045332B"/>
    <w:rsid w:val="00453339"/>
    <w:rsid w:val="004534A5"/>
    <w:rsid w:val="004534BF"/>
    <w:rsid w:val="004537C2"/>
    <w:rsid w:val="0045399D"/>
    <w:rsid w:val="00453D22"/>
    <w:rsid w:val="00454805"/>
    <w:rsid w:val="00454E01"/>
    <w:rsid w:val="0045502B"/>
    <w:rsid w:val="004554AA"/>
    <w:rsid w:val="00455759"/>
    <w:rsid w:val="00455D91"/>
    <w:rsid w:val="00455EAF"/>
    <w:rsid w:val="00456020"/>
    <w:rsid w:val="00456148"/>
    <w:rsid w:val="00456DB1"/>
    <w:rsid w:val="0045732E"/>
    <w:rsid w:val="00457601"/>
    <w:rsid w:val="00457915"/>
    <w:rsid w:val="00457B53"/>
    <w:rsid w:val="00457EA6"/>
    <w:rsid w:val="004601D8"/>
    <w:rsid w:val="0046021D"/>
    <w:rsid w:val="00460941"/>
    <w:rsid w:val="00461652"/>
    <w:rsid w:val="00461BBD"/>
    <w:rsid w:val="00461E26"/>
    <w:rsid w:val="0046296E"/>
    <w:rsid w:val="00462B15"/>
    <w:rsid w:val="00462BC8"/>
    <w:rsid w:val="00462DA3"/>
    <w:rsid w:val="004630C6"/>
    <w:rsid w:val="004631CA"/>
    <w:rsid w:val="0046324A"/>
    <w:rsid w:val="00463293"/>
    <w:rsid w:val="00463456"/>
    <w:rsid w:val="0046347D"/>
    <w:rsid w:val="004636D4"/>
    <w:rsid w:val="00463BC6"/>
    <w:rsid w:val="00463F99"/>
    <w:rsid w:val="00464227"/>
    <w:rsid w:val="0046446E"/>
    <w:rsid w:val="0046470D"/>
    <w:rsid w:val="00464CE5"/>
    <w:rsid w:val="00464F57"/>
    <w:rsid w:val="00464F84"/>
    <w:rsid w:val="00464F8B"/>
    <w:rsid w:val="00465481"/>
    <w:rsid w:val="004654FD"/>
    <w:rsid w:val="00465594"/>
    <w:rsid w:val="004657B9"/>
    <w:rsid w:val="004658A3"/>
    <w:rsid w:val="00465A5E"/>
    <w:rsid w:val="00466943"/>
    <w:rsid w:val="00466989"/>
    <w:rsid w:val="00466DB5"/>
    <w:rsid w:val="00466FC7"/>
    <w:rsid w:val="00467286"/>
    <w:rsid w:val="0046747C"/>
    <w:rsid w:val="00467CFC"/>
    <w:rsid w:val="0047012A"/>
    <w:rsid w:val="0047020B"/>
    <w:rsid w:val="00470273"/>
    <w:rsid w:val="00470282"/>
    <w:rsid w:val="004702A8"/>
    <w:rsid w:val="004704C3"/>
    <w:rsid w:val="00470B82"/>
    <w:rsid w:val="00470CD9"/>
    <w:rsid w:val="00470EBB"/>
    <w:rsid w:val="0047121F"/>
    <w:rsid w:val="00471314"/>
    <w:rsid w:val="004713EA"/>
    <w:rsid w:val="00471641"/>
    <w:rsid w:val="00471B18"/>
    <w:rsid w:val="00471CE3"/>
    <w:rsid w:val="00471FC5"/>
    <w:rsid w:val="00472127"/>
    <w:rsid w:val="004724BC"/>
    <w:rsid w:val="0047251C"/>
    <w:rsid w:val="0047275E"/>
    <w:rsid w:val="004728F8"/>
    <w:rsid w:val="00472A07"/>
    <w:rsid w:val="004730BC"/>
    <w:rsid w:val="0047345A"/>
    <w:rsid w:val="00473689"/>
    <w:rsid w:val="00473971"/>
    <w:rsid w:val="00473CE7"/>
    <w:rsid w:val="00474200"/>
    <w:rsid w:val="00474226"/>
    <w:rsid w:val="00474A81"/>
    <w:rsid w:val="00474B36"/>
    <w:rsid w:val="00474C84"/>
    <w:rsid w:val="00474D5D"/>
    <w:rsid w:val="004751F4"/>
    <w:rsid w:val="004752AB"/>
    <w:rsid w:val="0047585F"/>
    <w:rsid w:val="00475C1D"/>
    <w:rsid w:val="00476D06"/>
    <w:rsid w:val="00476F04"/>
    <w:rsid w:val="0047726E"/>
    <w:rsid w:val="00477307"/>
    <w:rsid w:val="004774B3"/>
    <w:rsid w:val="004778BE"/>
    <w:rsid w:val="00477C3E"/>
    <w:rsid w:val="0048046E"/>
    <w:rsid w:val="004805BA"/>
    <w:rsid w:val="00480C2B"/>
    <w:rsid w:val="00480ED7"/>
    <w:rsid w:val="0048120D"/>
    <w:rsid w:val="00482075"/>
    <w:rsid w:val="004821F1"/>
    <w:rsid w:val="0048268C"/>
    <w:rsid w:val="004827E8"/>
    <w:rsid w:val="0048284D"/>
    <w:rsid w:val="004828BA"/>
    <w:rsid w:val="00482B6E"/>
    <w:rsid w:val="00482E5B"/>
    <w:rsid w:val="004836A7"/>
    <w:rsid w:val="00483A32"/>
    <w:rsid w:val="00483BD2"/>
    <w:rsid w:val="00483FD1"/>
    <w:rsid w:val="004841C5"/>
    <w:rsid w:val="00484E05"/>
    <w:rsid w:val="00485026"/>
    <w:rsid w:val="00485256"/>
    <w:rsid w:val="004852E2"/>
    <w:rsid w:val="00485E8D"/>
    <w:rsid w:val="0048617E"/>
    <w:rsid w:val="0048667B"/>
    <w:rsid w:val="004867B0"/>
    <w:rsid w:val="00486A84"/>
    <w:rsid w:val="00486DAF"/>
    <w:rsid w:val="00486E91"/>
    <w:rsid w:val="004871D4"/>
    <w:rsid w:val="004874A3"/>
    <w:rsid w:val="00487F78"/>
    <w:rsid w:val="0049006B"/>
    <w:rsid w:val="004903C2"/>
    <w:rsid w:val="0049040B"/>
    <w:rsid w:val="004904AA"/>
    <w:rsid w:val="00490521"/>
    <w:rsid w:val="0049069B"/>
    <w:rsid w:val="004906B5"/>
    <w:rsid w:val="004907F2"/>
    <w:rsid w:val="00490986"/>
    <w:rsid w:val="00490EBA"/>
    <w:rsid w:val="004913EF"/>
    <w:rsid w:val="00491516"/>
    <w:rsid w:val="0049183E"/>
    <w:rsid w:val="00491933"/>
    <w:rsid w:val="00491DE5"/>
    <w:rsid w:val="00491E9A"/>
    <w:rsid w:val="004920CF"/>
    <w:rsid w:val="0049244F"/>
    <w:rsid w:val="004925BA"/>
    <w:rsid w:val="004928BC"/>
    <w:rsid w:val="004929D2"/>
    <w:rsid w:val="00492B34"/>
    <w:rsid w:val="00492C15"/>
    <w:rsid w:val="0049303A"/>
    <w:rsid w:val="0049319E"/>
    <w:rsid w:val="00493413"/>
    <w:rsid w:val="004935D4"/>
    <w:rsid w:val="00493630"/>
    <w:rsid w:val="004938F3"/>
    <w:rsid w:val="0049391B"/>
    <w:rsid w:val="00493A9F"/>
    <w:rsid w:val="00493C9C"/>
    <w:rsid w:val="00493DBE"/>
    <w:rsid w:val="004950D0"/>
    <w:rsid w:val="00495317"/>
    <w:rsid w:val="00495840"/>
    <w:rsid w:val="004961FE"/>
    <w:rsid w:val="004965F2"/>
    <w:rsid w:val="004968D2"/>
    <w:rsid w:val="0049714D"/>
    <w:rsid w:val="0049772C"/>
    <w:rsid w:val="00497ADA"/>
    <w:rsid w:val="00497DA1"/>
    <w:rsid w:val="00497F1F"/>
    <w:rsid w:val="004A0262"/>
    <w:rsid w:val="004A050C"/>
    <w:rsid w:val="004A05DA"/>
    <w:rsid w:val="004A094C"/>
    <w:rsid w:val="004A10DA"/>
    <w:rsid w:val="004A12F7"/>
    <w:rsid w:val="004A1377"/>
    <w:rsid w:val="004A13BC"/>
    <w:rsid w:val="004A175D"/>
    <w:rsid w:val="004A1D53"/>
    <w:rsid w:val="004A3017"/>
    <w:rsid w:val="004A3344"/>
    <w:rsid w:val="004A3493"/>
    <w:rsid w:val="004A386B"/>
    <w:rsid w:val="004A3A03"/>
    <w:rsid w:val="004A3F5C"/>
    <w:rsid w:val="004A40F5"/>
    <w:rsid w:val="004A42E1"/>
    <w:rsid w:val="004A43BC"/>
    <w:rsid w:val="004A4469"/>
    <w:rsid w:val="004A49A5"/>
    <w:rsid w:val="004A4D1B"/>
    <w:rsid w:val="004A4D7A"/>
    <w:rsid w:val="004A5174"/>
    <w:rsid w:val="004A554F"/>
    <w:rsid w:val="004A5754"/>
    <w:rsid w:val="004A5842"/>
    <w:rsid w:val="004A5939"/>
    <w:rsid w:val="004A63B7"/>
    <w:rsid w:val="004A65E9"/>
    <w:rsid w:val="004A6CF0"/>
    <w:rsid w:val="004A6E39"/>
    <w:rsid w:val="004A7184"/>
    <w:rsid w:val="004A7193"/>
    <w:rsid w:val="004A79D9"/>
    <w:rsid w:val="004A7AE9"/>
    <w:rsid w:val="004B0104"/>
    <w:rsid w:val="004B032E"/>
    <w:rsid w:val="004B0600"/>
    <w:rsid w:val="004B09BB"/>
    <w:rsid w:val="004B0B2F"/>
    <w:rsid w:val="004B0C43"/>
    <w:rsid w:val="004B0E1F"/>
    <w:rsid w:val="004B0FDD"/>
    <w:rsid w:val="004B1121"/>
    <w:rsid w:val="004B128B"/>
    <w:rsid w:val="004B13DC"/>
    <w:rsid w:val="004B15A1"/>
    <w:rsid w:val="004B1642"/>
    <w:rsid w:val="004B18CC"/>
    <w:rsid w:val="004B1D78"/>
    <w:rsid w:val="004B1E7C"/>
    <w:rsid w:val="004B237C"/>
    <w:rsid w:val="004B28C5"/>
    <w:rsid w:val="004B2FC3"/>
    <w:rsid w:val="004B3189"/>
    <w:rsid w:val="004B33A9"/>
    <w:rsid w:val="004B37B9"/>
    <w:rsid w:val="004B39AB"/>
    <w:rsid w:val="004B3E76"/>
    <w:rsid w:val="004B403D"/>
    <w:rsid w:val="004B42AF"/>
    <w:rsid w:val="004B437A"/>
    <w:rsid w:val="004B4636"/>
    <w:rsid w:val="004B4B90"/>
    <w:rsid w:val="004B5264"/>
    <w:rsid w:val="004B53F4"/>
    <w:rsid w:val="004B565F"/>
    <w:rsid w:val="004B57E8"/>
    <w:rsid w:val="004B5811"/>
    <w:rsid w:val="004B5A2A"/>
    <w:rsid w:val="004B5AC7"/>
    <w:rsid w:val="004B6081"/>
    <w:rsid w:val="004B6ECD"/>
    <w:rsid w:val="004B7057"/>
    <w:rsid w:val="004B731B"/>
    <w:rsid w:val="004B76CE"/>
    <w:rsid w:val="004B76FC"/>
    <w:rsid w:val="004B783E"/>
    <w:rsid w:val="004B7899"/>
    <w:rsid w:val="004B7905"/>
    <w:rsid w:val="004B7CC7"/>
    <w:rsid w:val="004C0051"/>
    <w:rsid w:val="004C0973"/>
    <w:rsid w:val="004C0B53"/>
    <w:rsid w:val="004C0DE8"/>
    <w:rsid w:val="004C0EE9"/>
    <w:rsid w:val="004C0FCF"/>
    <w:rsid w:val="004C1657"/>
    <w:rsid w:val="004C16EF"/>
    <w:rsid w:val="004C1891"/>
    <w:rsid w:val="004C1AD7"/>
    <w:rsid w:val="004C2073"/>
    <w:rsid w:val="004C20DC"/>
    <w:rsid w:val="004C22D6"/>
    <w:rsid w:val="004C27C8"/>
    <w:rsid w:val="004C27F9"/>
    <w:rsid w:val="004C2AF8"/>
    <w:rsid w:val="004C3388"/>
    <w:rsid w:val="004C3749"/>
    <w:rsid w:val="004C3A24"/>
    <w:rsid w:val="004C3A92"/>
    <w:rsid w:val="004C3D08"/>
    <w:rsid w:val="004C3E0D"/>
    <w:rsid w:val="004C3E43"/>
    <w:rsid w:val="004C3FF7"/>
    <w:rsid w:val="004C46A1"/>
    <w:rsid w:val="004C4763"/>
    <w:rsid w:val="004C4905"/>
    <w:rsid w:val="004C5005"/>
    <w:rsid w:val="004C5562"/>
    <w:rsid w:val="004C579A"/>
    <w:rsid w:val="004C5B78"/>
    <w:rsid w:val="004C5B86"/>
    <w:rsid w:val="004C5ED0"/>
    <w:rsid w:val="004C64BA"/>
    <w:rsid w:val="004C687E"/>
    <w:rsid w:val="004C68D5"/>
    <w:rsid w:val="004C6BA1"/>
    <w:rsid w:val="004C6C43"/>
    <w:rsid w:val="004C7290"/>
    <w:rsid w:val="004C72CD"/>
    <w:rsid w:val="004C7449"/>
    <w:rsid w:val="004C77EE"/>
    <w:rsid w:val="004C7A97"/>
    <w:rsid w:val="004C7EB6"/>
    <w:rsid w:val="004C7F57"/>
    <w:rsid w:val="004C7FE3"/>
    <w:rsid w:val="004D0145"/>
    <w:rsid w:val="004D0311"/>
    <w:rsid w:val="004D0C12"/>
    <w:rsid w:val="004D0F3E"/>
    <w:rsid w:val="004D131D"/>
    <w:rsid w:val="004D14EB"/>
    <w:rsid w:val="004D1AEE"/>
    <w:rsid w:val="004D1C05"/>
    <w:rsid w:val="004D1E3E"/>
    <w:rsid w:val="004D279A"/>
    <w:rsid w:val="004D286B"/>
    <w:rsid w:val="004D28F5"/>
    <w:rsid w:val="004D291D"/>
    <w:rsid w:val="004D3327"/>
    <w:rsid w:val="004D3C87"/>
    <w:rsid w:val="004D42FE"/>
    <w:rsid w:val="004D43F6"/>
    <w:rsid w:val="004D4996"/>
    <w:rsid w:val="004D4CD3"/>
    <w:rsid w:val="004D4F83"/>
    <w:rsid w:val="004D506D"/>
    <w:rsid w:val="004D567E"/>
    <w:rsid w:val="004D61A1"/>
    <w:rsid w:val="004D654E"/>
    <w:rsid w:val="004D6758"/>
    <w:rsid w:val="004D6B05"/>
    <w:rsid w:val="004D7794"/>
    <w:rsid w:val="004D77FE"/>
    <w:rsid w:val="004D7984"/>
    <w:rsid w:val="004D79EE"/>
    <w:rsid w:val="004E0679"/>
    <w:rsid w:val="004E0C73"/>
    <w:rsid w:val="004E104E"/>
    <w:rsid w:val="004E11D3"/>
    <w:rsid w:val="004E1219"/>
    <w:rsid w:val="004E1657"/>
    <w:rsid w:val="004E1776"/>
    <w:rsid w:val="004E17B6"/>
    <w:rsid w:val="004E17D7"/>
    <w:rsid w:val="004E1DA9"/>
    <w:rsid w:val="004E1DFD"/>
    <w:rsid w:val="004E1ED9"/>
    <w:rsid w:val="004E20F0"/>
    <w:rsid w:val="004E26EF"/>
    <w:rsid w:val="004E2F34"/>
    <w:rsid w:val="004E32E4"/>
    <w:rsid w:val="004E3566"/>
    <w:rsid w:val="004E3A7C"/>
    <w:rsid w:val="004E3E57"/>
    <w:rsid w:val="004E3F67"/>
    <w:rsid w:val="004E408D"/>
    <w:rsid w:val="004E4547"/>
    <w:rsid w:val="004E470E"/>
    <w:rsid w:val="004E48C7"/>
    <w:rsid w:val="004E4BFB"/>
    <w:rsid w:val="004E4C26"/>
    <w:rsid w:val="004E4CD6"/>
    <w:rsid w:val="004E4D7A"/>
    <w:rsid w:val="004E4D7B"/>
    <w:rsid w:val="004E4E3C"/>
    <w:rsid w:val="004E5336"/>
    <w:rsid w:val="004E54E1"/>
    <w:rsid w:val="004E57F9"/>
    <w:rsid w:val="004E62C2"/>
    <w:rsid w:val="004E7443"/>
    <w:rsid w:val="004E7ACD"/>
    <w:rsid w:val="004E7B0F"/>
    <w:rsid w:val="004E7BB0"/>
    <w:rsid w:val="004E7C55"/>
    <w:rsid w:val="004F01BF"/>
    <w:rsid w:val="004F02FE"/>
    <w:rsid w:val="004F129E"/>
    <w:rsid w:val="004F1761"/>
    <w:rsid w:val="004F1E7E"/>
    <w:rsid w:val="004F1F7D"/>
    <w:rsid w:val="004F215B"/>
    <w:rsid w:val="004F2595"/>
    <w:rsid w:val="004F29CE"/>
    <w:rsid w:val="004F3078"/>
    <w:rsid w:val="004F3183"/>
    <w:rsid w:val="004F4079"/>
    <w:rsid w:val="004F44F2"/>
    <w:rsid w:val="004F46AF"/>
    <w:rsid w:val="004F53E6"/>
    <w:rsid w:val="004F59AE"/>
    <w:rsid w:val="004F5AAA"/>
    <w:rsid w:val="004F5AC1"/>
    <w:rsid w:val="004F5B19"/>
    <w:rsid w:val="004F5E4E"/>
    <w:rsid w:val="004F60C5"/>
    <w:rsid w:val="004F627A"/>
    <w:rsid w:val="004F62C6"/>
    <w:rsid w:val="004F65F0"/>
    <w:rsid w:val="004F6706"/>
    <w:rsid w:val="004F6A9F"/>
    <w:rsid w:val="004F6B47"/>
    <w:rsid w:val="004F6CA0"/>
    <w:rsid w:val="004F6DA9"/>
    <w:rsid w:val="004F7177"/>
    <w:rsid w:val="004F7194"/>
    <w:rsid w:val="004F7658"/>
    <w:rsid w:val="004F7F27"/>
    <w:rsid w:val="0050099B"/>
    <w:rsid w:val="00500AA8"/>
    <w:rsid w:val="0050113F"/>
    <w:rsid w:val="0050118C"/>
    <w:rsid w:val="00501966"/>
    <w:rsid w:val="00501E0B"/>
    <w:rsid w:val="00501F4C"/>
    <w:rsid w:val="005023F2"/>
    <w:rsid w:val="0050243A"/>
    <w:rsid w:val="00502873"/>
    <w:rsid w:val="00502D7D"/>
    <w:rsid w:val="005030FD"/>
    <w:rsid w:val="00503177"/>
    <w:rsid w:val="005035E7"/>
    <w:rsid w:val="005036FE"/>
    <w:rsid w:val="0050378A"/>
    <w:rsid w:val="005037EB"/>
    <w:rsid w:val="0050441A"/>
    <w:rsid w:val="00504736"/>
    <w:rsid w:val="00504DB6"/>
    <w:rsid w:val="005052E3"/>
    <w:rsid w:val="00505697"/>
    <w:rsid w:val="00505725"/>
    <w:rsid w:val="00505938"/>
    <w:rsid w:val="00505B31"/>
    <w:rsid w:val="00505DEA"/>
    <w:rsid w:val="00506156"/>
    <w:rsid w:val="005065FE"/>
    <w:rsid w:val="00506634"/>
    <w:rsid w:val="0050702E"/>
    <w:rsid w:val="005076A7"/>
    <w:rsid w:val="0050777A"/>
    <w:rsid w:val="005102DA"/>
    <w:rsid w:val="00510379"/>
    <w:rsid w:val="0051062E"/>
    <w:rsid w:val="005108B1"/>
    <w:rsid w:val="005108ED"/>
    <w:rsid w:val="00510B50"/>
    <w:rsid w:val="00510D46"/>
    <w:rsid w:val="00510E87"/>
    <w:rsid w:val="005114AB"/>
    <w:rsid w:val="005114E0"/>
    <w:rsid w:val="00511A4D"/>
    <w:rsid w:val="0051209B"/>
    <w:rsid w:val="00512382"/>
    <w:rsid w:val="00512827"/>
    <w:rsid w:val="00512967"/>
    <w:rsid w:val="00512B3C"/>
    <w:rsid w:val="00512C52"/>
    <w:rsid w:val="00512CF2"/>
    <w:rsid w:val="00512DB2"/>
    <w:rsid w:val="005132C1"/>
    <w:rsid w:val="0051332D"/>
    <w:rsid w:val="0051337C"/>
    <w:rsid w:val="005135F4"/>
    <w:rsid w:val="005136DB"/>
    <w:rsid w:val="00513881"/>
    <w:rsid w:val="00513C2C"/>
    <w:rsid w:val="00513C5B"/>
    <w:rsid w:val="005140CF"/>
    <w:rsid w:val="0051417A"/>
    <w:rsid w:val="00514260"/>
    <w:rsid w:val="0051485F"/>
    <w:rsid w:val="00514951"/>
    <w:rsid w:val="0051525A"/>
    <w:rsid w:val="00515369"/>
    <w:rsid w:val="005155EA"/>
    <w:rsid w:val="00515D78"/>
    <w:rsid w:val="005160D8"/>
    <w:rsid w:val="00516779"/>
    <w:rsid w:val="00516C97"/>
    <w:rsid w:val="00516DB7"/>
    <w:rsid w:val="00517098"/>
    <w:rsid w:val="0051753A"/>
    <w:rsid w:val="0051775C"/>
    <w:rsid w:val="00517766"/>
    <w:rsid w:val="0052031E"/>
    <w:rsid w:val="00520470"/>
    <w:rsid w:val="005205EC"/>
    <w:rsid w:val="00520909"/>
    <w:rsid w:val="00520A4C"/>
    <w:rsid w:val="00520D93"/>
    <w:rsid w:val="00520D9C"/>
    <w:rsid w:val="005219BE"/>
    <w:rsid w:val="00522242"/>
    <w:rsid w:val="00522450"/>
    <w:rsid w:val="005228A7"/>
    <w:rsid w:val="005229FD"/>
    <w:rsid w:val="00522ADB"/>
    <w:rsid w:val="00522C7F"/>
    <w:rsid w:val="00523009"/>
    <w:rsid w:val="0052321B"/>
    <w:rsid w:val="00523323"/>
    <w:rsid w:val="00523550"/>
    <w:rsid w:val="005235FA"/>
    <w:rsid w:val="0052393E"/>
    <w:rsid w:val="00523A14"/>
    <w:rsid w:val="00523F3B"/>
    <w:rsid w:val="00524195"/>
    <w:rsid w:val="0052442D"/>
    <w:rsid w:val="005246F7"/>
    <w:rsid w:val="00524F0B"/>
    <w:rsid w:val="00524FDF"/>
    <w:rsid w:val="00525191"/>
    <w:rsid w:val="0052526C"/>
    <w:rsid w:val="0052530E"/>
    <w:rsid w:val="005253B8"/>
    <w:rsid w:val="005258CE"/>
    <w:rsid w:val="00525964"/>
    <w:rsid w:val="00525E43"/>
    <w:rsid w:val="00526179"/>
    <w:rsid w:val="005264EB"/>
    <w:rsid w:val="005265D4"/>
    <w:rsid w:val="005265F8"/>
    <w:rsid w:val="00526616"/>
    <w:rsid w:val="00526BE7"/>
    <w:rsid w:val="00526CA8"/>
    <w:rsid w:val="00526CD3"/>
    <w:rsid w:val="00526E62"/>
    <w:rsid w:val="005275A0"/>
    <w:rsid w:val="005275F5"/>
    <w:rsid w:val="00527B3F"/>
    <w:rsid w:val="00527D04"/>
    <w:rsid w:val="005303FF"/>
    <w:rsid w:val="00530706"/>
    <w:rsid w:val="0053089C"/>
    <w:rsid w:val="00530966"/>
    <w:rsid w:val="00531448"/>
    <w:rsid w:val="005316A2"/>
    <w:rsid w:val="00531AED"/>
    <w:rsid w:val="00532131"/>
    <w:rsid w:val="00532360"/>
    <w:rsid w:val="005328AC"/>
    <w:rsid w:val="00532925"/>
    <w:rsid w:val="00532A88"/>
    <w:rsid w:val="005330FB"/>
    <w:rsid w:val="005334B4"/>
    <w:rsid w:val="00533795"/>
    <w:rsid w:val="00533CA4"/>
    <w:rsid w:val="00533E5F"/>
    <w:rsid w:val="00533E65"/>
    <w:rsid w:val="0053459D"/>
    <w:rsid w:val="005346CA"/>
    <w:rsid w:val="0053470C"/>
    <w:rsid w:val="0053479A"/>
    <w:rsid w:val="00535246"/>
    <w:rsid w:val="00536089"/>
    <w:rsid w:val="005362E0"/>
    <w:rsid w:val="00536358"/>
    <w:rsid w:val="0053643D"/>
    <w:rsid w:val="00536553"/>
    <w:rsid w:val="0053669C"/>
    <w:rsid w:val="00536725"/>
    <w:rsid w:val="00536753"/>
    <w:rsid w:val="005367F8"/>
    <w:rsid w:val="00536889"/>
    <w:rsid w:val="00536AC4"/>
    <w:rsid w:val="00536E47"/>
    <w:rsid w:val="00536FA3"/>
    <w:rsid w:val="00537133"/>
    <w:rsid w:val="005377C7"/>
    <w:rsid w:val="00537935"/>
    <w:rsid w:val="00537AAC"/>
    <w:rsid w:val="00537D20"/>
    <w:rsid w:val="00537DDD"/>
    <w:rsid w:val="00537DEE"/>
    <w:rsid w:val="00540565"/>
    <w:rsid w:val="00540C5E"/>
    <w:rsid w:val="005412DE"/>
    <w:rsid w:val="0054146A"/>
    <w:rsid w:val="00541A61"/>
    <w:rsid w:val="00541BAF"/>
    <w:rsid w:val="00542570"/>
    <w:rsid w:val="00542729"/>
    <w:rsid w:val="00542827"/>
    <w:rsid w:val="005428A4"/>
    <w:rsid w:val="0054295E"/>
    <w:rsid w:val="005429ED"/>
    <w:rsid w:val="00542B30"/>
    <w:rsid w:val="00542B56"/>
    <w:rsid w:val="00542B91"/>
    <w:rsid w:val="00542C69"/>
    <w:rsid w:val="005432EA"/>
    <w:rsid w:val="0054332F"/>
    <w:rsid w:val="0054363B"/>
    <w:rsid w:val="00543AAE"/>
    <w:rsid w:val="005440C3"/>
    <w:rsid w:val="005444B4"/>
    <w:rsid w:val="00544719"/>
    <w:rsid w:val="00544C5C"/>
    <w:rsid w:val="00544DB9"/>
    <w:rsid w:val="00544DF7"/>
    <w:rsid w:val="00544F08"/>
    <w:rsid w:val="0054509D"/>
    <w:rsid w:val="0054530A"/>
    <w:rsid w:val="005463FA"/>
    <w:rsid w:val="00546A75"/>
    <w:rsid w:val="00546A98"/>
    <w:rsid w:val="00546B2F"/>
    <w:rsid w:val="0054710D"/>
    <w:rsid w:val="005476D6"/>
    <w:rsid w:val="00547B60"/>
    <w:rsid w:val="00547FAF"/>
    <w:rsid w:val="00550084"/>
    <w:rsid w:val="00550430"/>
    <w:rsid w:val="005507DF"/>
    <w:rsid w:val="00551CAD"/>
    <w:rsid w:val="00551D1B"/>
    <w:rsid w:val="00551D6F"/>
    <w:rsid w:val="00551DB7"/>
    <w:rsid w:val="00552B17"/>
    <w:rsid w:val="00552B3D"/>
    <w:rsid w:val="00552D65"/>
    <w:rsid w:val="00553164"/>
    <w:rsid w:val="005532C1"/>
    <w:rsid w:val="005535F9"/>
    <w:rsid w:val="0055380C"/>
    <w:rsid w:val="00553F10"/>
    <w:rsid w:val="005540B4"/>
    <w:rsid w:val="00554233"/>
    <w:rsid w:val="0055428C"/>
    <w:rsid w:val="00554AB5"/>
    <w:rsid w:val="00554ABF"/>
    <w:rsid w:val="0055521E"/>
    <w:rsid w:val="005552FF"/>
    <w:rsid w:val="00555901"/>
    <w:rsid w:val="005559CA"/>
    <w:rsid w:val="005564A7"/>
    <w:rsid w:val="005565A7"/>
    <w:rsid w:val="0055660A"/>
    <w:rsid w:val="00556725"/>
    <w:rsid w:val="0055684B"/>
    <w:rsid w:val="00556A36"/>
    <w:rsid w:val="00556AA3"/>
    <w:rsid w:val="00556E28"/>
    <w:rsid w:val="00557002"/>
    <w:rsid w:val="005574F6"/>
    <w:rsid w:val="0055755C"/>
    <w:rsid w:val="00557699"/>
    <w:rsid w:val="00557A3C"/>
    <w:rsid w:val="00557CF2"/>
    <w:rsid w:val="00557EF1"/>
    <w:rsid w:val="00557FA1"/>
    <w:rsid w:val="0056025E"/>
    <w:rsid w:val="00560D17"/>
    <w:rsid w:val="00560ECC"/>
    <w:rsid w:val="00560F64"/>
    <w:rsid w:val="00561388"/>
    <w:rsid w:val="00561389"/>
    <w:rsid w:val="0056160A"/>
    <w:rsid w:val="005617A9"/>
    <w:rsid w:val="00561B88"/>
    <w:rsid w:val="00561E3D"/>
    <w:rsid w:val="00561E44"/>
    <w:rsid w:val="0056220F"/>
    <w:rsid w:val="005623BC"/>
    <w:rsid w:val="00562BFD"/>
    <w:rsid w:val="005634FA"/>
    <w:rsid w:val="00563929"/>
    <w:rsid w:val="0056408E"/>
    <w:rsid w:val="0056444A"/>
    <w:rsid w:val="00564498"/>
    <w:rsid w:val="005646A0"/>
    <w:rsid w:val="005646A1"/>
    <w:rsid w:val="0056485B"/>
    <w:rsid w:val="00565345"/>
    <w:rsid w:val="00565503"/>
    <w:rsid w:val="00565ABE"/>
    <w:rsid w:val="00566037"/>
    <w:rsid w:val="00566097"/>
    <w:rsid w:val="005665CC"/>
    <w:rsid w:val="00566677"/>
    <w:rsid w:val="005669F3"/>
    <w:rsid w:val="00567028"/>
    <w:rsid w:val="005671CC"/>
    <w:rsid w:val="00567256"/>
    <w:rsid w:val="00567867"/>
    <w:rsid w:val="005678CC"/>
    <w:rsid w:val="005702C1"/>
    <w:rsid w:val="00570879"/>
    <w:rsid w:val="005708B7"/>
    <w:rsid w:val="00570A6E"/>
    <w:rsid w:val="00570CBB"/>
    <w:rsid w:val="00570D5E"/>
    <w:rsid w:val="00570E53"/>
    <w:rsid w:val="005710BF"/>
    <w:rsid w:val="0057120A"/>
    <w:rsid w:val="00571273"/>
    <w:rsid w:val="0057141F"/>
    <w:rsid w:val="00571639"/>
    <w:rsid w:val="00571DB3"/>
    <w:rsid w:val="005723D0"/>
    <w:rsid w:val="00572606"/>
    <w:rsid w:val="00572840"/>
    <w:rsid w:val="00572871"/>
    <w:rsid w:val="00572D61"/>
    <w:rsid w:val="00572E9B"/>
    <w:rsid w:val="0057323F"/>
    <w:rsid w:val="005736F9"/>
    <w:rsid w:val="00573714"/>
    <w:rsid w:val="005737E5"/>
    <w:rsid w:val="00573873"/>
    <w:rsid w:val="00573CCF"/>
    <w:rsid w:val="00574141"/>
    <w:rsid w:val="00574573"/>
    <w:rsid w:val="005756EC"/>
    <w:rsid w:val="00575ED8"/>
    <w:rsid w:val="00576391"/>
    <w:rsid w:val="00576427"/>
    <w:rsid w:val="00576981"/>
    <w:rsid w:val="00576C09"/>
    <w:rsid w:val="00576C1C"/>
    <w:rsid w:val="00576E42"/>
    <w:rsid w:val="00577A14"/>
    <w:rsid w:val="00577D15"/>
    <w:rsid w:val="00577F12"/>
    <w:rsid w:val="00580823"/>
    <w:rsid w:val="005808AE"/>
    <w:rsid w:val="00580BC8"/>
    <w:rsid w:val="00580BE3"/>
    <w:rsid w:val="00580C7E"/>
    <w:rsid w:val="00580D18"/>
    <w:rsid w:val="00580E87"/>
    <w:rsid w:val="005812BD"/>
    <w:rsid w:val="005813BB"/>
    <w:rsid w:val="00581670"/>
    <w:rsid w:val="0058167A"/>
    <w:rsid w:val="00581911"/>
    <w:rsid w:val="00581A8E"/>
    <w:rsid w:val="00581B81"/>
    <w:rsid w:val="00581DA1"/>
    <w:rsid w:val="00581F40"/>
    <w:rsid w:val="00582015"/>
    <w:rsid w:val="005822B0"/>
    <w:rsid w:val="00582346"/>
    <w:rsid w:val="00582560"/>
    <w:rsid w:val="00582789"/>
    <w:rsid w:val="005833AA"/>
    <w:rsid w:val="00583778"/>
    <w:rsid w:val="0058386F"/>
    <w:rsid w:val="00583AF9"/>
    <w:rsid w:val="00583CD3"/>
    <w:rsid w:val="00583DE1"/>
    <w:rsid w:val="00584682"/>
    <w:rsid w:val="00584D90"/>
    <w:rsid w:val="00584EE5"/>
    <w:rsid w:val="00585378"/>
    <w:rsid w:val="0058546E"/>
    <w:rsid w:val="0058554C"/>
    <w:rsid w:val="00586389"/>
    <w:rsid w:val="005864D7"/>
    <w:rsid w:val="00586622"/>
    <w:rsid w:val="005867E3"/>
    <w:rsid w:val="0058693F"/>
    <w:rsid w:val="0058697C"/>
    <w:rsid w:val="00586C46"/>
    <w:rsid w:val="005873A5"/>
    <w:rsid w:val="0058743E"/>
    <w:rsid w:val="005875FF"/>
    <w:rsid w:val="005876FC"/>
    <w:rsid w:val="00587E39"/>
    <w:rsid w:val="005903E1"/>
    <w:rsid w:val="00590832"/>
    <w:rsid w:val="00590865"/>
    <w:rsid w:val="00590A40"/>
    <w:rsid w:val="00590BAE"/>
    <w:rsid w:val="00590BCB"/>
    <w:rsid w:val="00590DDA"/>
    <w:rsid w:val="00591173"/>
    <w:rsid w:val="0059146D"/>
    <w:rsid w:val="00591A03"/>
    <w:rsid w:val="00591D9D"/>
    <w:rsid w:val="00592199"/>
    <w:rsid w:val="005924DA"/>
    <w:rsid w:val="005925BD"/>
    <w:rsid w:val="00592814"/>
    <w:rsid w:val="00592F39"/>
    <w:rsid w:val="00593207"/>
    <w:rsid w:val="0059350A"/>
    <w:rsid w:val="00593A4E"/>
    <w:rsid w:val="00593B05"/>
    <w:rsid w:val="00593B3A"/>
    <w:rsid w:val="00593D86"/>
    <w:rsid w:val="0059473B"/>
    <w:rsid w:val="00594A87"/>
    <w:rsid w:val="00594BE7"/>
    <w:rsid w:val="00594CC1"/>
    <w:rsid w:val="00595008"/>
    <w:rsid w:val="00595778"/>
    <w:rsid w:val="005959EB"/>
    <w:rsid w:val="00596484"/>
    <w:rsid w:val="00596BB9"/>
    <w:rsid w:val="00596E09"/>
    <w:rsid w:val="005971D5"/>
    <w:rsid w:val="00597743"/>
    <w:rsid w:val="00597DCF"/>
    <w:rsid w:val="005A00D0"/>
    <w:rsid w:val="005A02AA"/>
    <w:rsid w:val="005A02E5"/>
    <w:rsid w:val="005A0967"/>
    <w:rsid w:val="005A0FC9"/>
    <w:rsid w:val="005A11E4"/>
    <w:rsid w:val="005A15AD"/>
    <w:rsid w:val="005A17FB"/>
    <w:rsid w:val="005A1B48"/>
    <w:rsid w:val="005A1B94"/>
    <w:rsid w:val="005A1C74"/>
    <w:rsid w:val="005A1E74"/>
    <w:rsid w:val="005A1FE5"/>
    <w:rsid w:val="005A2044"/>
    <w:rsid w:val="005A2067"/>
    <w:rsid w:val="005A227D"/>
    <w:rsid w:val="005A2940"/>
    <w:rsid w:val="005A2AC8"/>
    <w:rsid w:val="005A325F"/>
    <w:rsid w:val="005A35B9"/>
    <w:rsid w:val="005A3E6F"/>
    <w:rsid w:val="005A406C"/>
    <w:rsid w:val="005A420D"/>
    <w:rsid w:val="005A44ED"/>
    <w:rsid w:val="005A4A38"/>
    <w:rsid w:val="005A505A"/>
    <w:rsid w:val="005A51AB"/>
    <w:rsid w:val="005A559F"/>
    <w:rsid w:val="005A590F"/>
    <w:rsid w:val="005A6104"/>
    <w:rsid w:val="005A668C"/>
    <w:rsid w:val="005A72EB"/>
    <w:rsid w:val="005A7353"/>
    <w:rsid w:val="005A73A3"/>
    <w:rsid w:val="005A7468"/>
    <w:rsid w:val="005A7AC2"/>
    <w:rsid w:val="005A7FC5"/>
    <w:rsid w:val="005B005D"/>
    <w:rsid w:val="005B03F9"/>
    <w:rsid w:val="005B078A"/>
    <w:rsid w:val="005B081F"/>
    <w:rsid w:val="005B0A93"/>
    <w:rsid w:val="005B0AEE"/>
    <w:rsid w:val="005B121F"/>
    <w:rsid w:val="005B159C"/>
    <w:rsid w:val="005B17ED"/>
    <w:rsid w:val="005B1C4D"/>
    <w:rsid w:val="005B242E"/>
    <w:rsid w:val="005B278F"/>
    <w:rsid w:val="005B2823"/>
    <w:rsid w:val="005B2C3D"/>
    <w:rsid w:val="005B2C6E"/>
    <w:rsid w:val="005B30F9"/>
    <w:rsid w:val="005B3881"/>
    <w:rsid w:val="005B3A85"/>
    <w:rsid w:val="005B3DE0"/>
    <w:rsid w:val="005B3EA9"/>
    <w:rsid w:val="005B40F9"/>
    <w:rsid w:val="005B41AD"/>
    <w:rsid w:val="005B42D1"/>
    <w:rsid w:val="005B4A08"/>
    <w:rsid w:val="005B4B1B"/>
    <w:rsid w:val="005B4EE7"/>
    <w:rsid w:val="005B5561"/>
    <w:rsid w:val="005B5666"/>
    <w:rsid w:val="005B5D25"/>
    <w:rsid w:val="005B5F67"/>
    <w:rsid w:val="005B609F"/>
    <w:rsid w:val="005B60E2"/>
    <w:rsid w:val="005B6BB0"/>
    <w:rsid w:val="005B6FF5"/>
    <w:rsid w:val="005B7116"/>
    <w:rsid w:val="005B715C"/>
    <w:rsid w:val="005B7211"/>
    <w:rsid w:val="005B7308"/>
    <w:rsid w:val="005C08BB"/>
    <w:rsid w:val="005C1203"/>
    <w:rsid w:val="005C12D2"/>
    <w:rsid w:val="005C131C"/>
    <w:rsid w:val="005C19F9"/>
    <w:rsid w:val="005C1CEA"/>
    <w:rsid w:val="005C26D1"/>
    <w:rsid w:val="005C2818"/>
    <w:rsid w:val="005C2937"/>
    <w:rsid w:val="005C2A3B"/>
    <w:rsid w:val="005C2B61"/>
    <w:rsid w:val="005C2D60"/>
    <w:rsid w:val="005C2DA4"/>
    <w:rsid w:val="005C2DF7"/>
    <w:rsid w:val="005C2E85"/>
    <w:rsid w:val="005C334E"/>
    <w:rsid w:val="005C37F0"/>
    <w:rsid w:val="005C3CB1"/>
    <w:rsid w:val="005C3E43"/>
    <w:rsid w:val="005C3F13"/>
    <w:rsid w:val="005C3F49"/>
    <w:rsid w:val="005C4472"/>
    <w:rsid w:val="005C46D2"/>
    <w:rsid w:val="005C4A8F"/>
    <w:rsid w:val="005C4DD9"/>
    <w:rsid w:val="005C5244"/>
    <w:rsid w:val="005C568C"/>
    <w:rsid w:val="005C57B9"/>
    <w:rsid w:val="005C5942"/>
    <w:rsid w:val="005C5970"/>
    <w:rsid w:val="005C5AE8"/>
    <w:rsid w:val="005C68CB"/>
    <w:rsid w:val="005C6A33"/>
    <w:rsid w:val="005C6ECA"/>
    <w:rsid w:val="005C701A"/>
    <w:rsid w:val="005C77F5"/>
    <w:rsid w:val="005C7A61"/>
    <w:rsid w:val="005C7B18"/>
    <w:rsid w:val="005C7C8E"/>
    <w:rsid w:val="005D02CD"/>
    <w:rsid w:val="005D0499"/>
    <w:rsid w:val="005D073F"/>
    <w:rsid w:val="005D149B"/>
    <w:rsid w:val="005D161A"/>
    <w:rsid w:val="005D16D1"/>
    <w:rsid w:val="005D189C"/>
    <w:rsid w:val="005D1C3B"/>
    <w:rsid w:val="005D1DC1"/>
    <w:rsid w:val="005D2010"/>
    <w:rsid w:val="005D247D"/>
    <w:rsid w:val="005D2502"/>
    <w:rsid w:val="005D252D"/>
    <w:rsid w:val="005D276B"/>
    <w:rsid w:val="005D2DBA"/>
    <w:rsid w:val="005D3060"/>
    <w:rsid w:val="005D3970"/>
    <w:rsid w:val="005D39E6"/>
    <w:rsid w:val="005D3A6E"/>
    <w:rsid w:val="005D3A7D"/>
    <w:rsid w:val="005D45FB"/>
    <w:rsid w:val="005D4727"/>
    <w:rsid w:val="005D4845"/>
    <w:rsid w:val="005D4961"/>
    <w:rsid w:val="005D4BFA"/>
    <w:rsid w:val="005D4D9F"/>
    <w:rsid w:val="005D502E"/>
    <w:rsid w:val="005D5454"/>
    <w:rsid w:val="005D5FCB"/>
    <w:rsid w:val="005D6551"/>
    <w:rsid w:val="005D699D"/>
    <w:rsid w:val="005D6AE7"/>
    <w:rsid w:val="005D6DB7"/>
    <w:rsid w:val="005D6FE0"/>
    <w:rsid w:val="005D73DC"/>
    <w:rsid w:val="005D7658"/>
    <w:rsid w:val="005D79E3"/>
    <w:rsid w:val="005D7C6B"/>
    <w:rsid w:val="005D7E31"/>
    <w:rsid w:val="005E0318"/>
    <w:rsid w:val="005E03D6"/>
    <w:rsid w:val="005E075D"/>
    <w:rsid w:val="005E091F"/>
    <w:rsid w:val="005E09FD"/>
    <w:rsid w:val="005E0ABF"/>
    <w:rsid w:val="005E113E"/>
    <w:rsid w:val="005E1448"/>
    <w:rsid w:val="005E168D"/>
    <w:rsid w:val="005E1697"/>
    <w:rsid w:val="005E1DA7"/>
    <w:rsid w:val="005E1E5C"/>
    <w:rsid w:val="005E2990"/>
    <w:rsid w:val="005E2A03"/>
    <w:rsid w:val="005E354A"/>
    <w:rsid w:val="005E36A8"/>
    <w:rsid w:val="005E3942"/>
    <w:rsid w:val="005E3FD1"/>
    <w:rsid w:val="005E460D"/>
    <w:rsid w:val="005E589C"/>
    <w:rsid w:val="005E6197"/>
    <w:rsid w:val="005E6389"/>
    <w:rsid w:val="005E6AE7"/>
    <w:rsid w:val="005E6CEE"/>
    <w:rsid w:val="005E76A2"/>
    <w:rsid w:val="005E76B1"/>
    <w:rsid w:val="005E7907"/>
    <w:rsid w:val="005E7F75"/>
    <w:rsid w:val="005F055C"/>
    <w:rsid w:val="005F0582"/>
    <w:rsid w:val="005F06E7"/>
    <w:rsid w:val="005F0972"/>
    <w:rsid w:val="005F0CFA"/>
    <w:rsid w:val="005F0E3F"/>
    <w:rsid w:val="005F1169"/>
    <w:rsid w:val="005F12B7"/>
    <w:rsid w:val="005F15A3"/>
    <w:rsid w:val="005F2445"/>
    <w:rsid w:val="005F24BC"/>
    <w:rsid w:val="005F279B"/>
    <w:rsid w:val="005F2D71"/>
    <w:rsid w:val="005F2E51"/>
    <w:rsid w:val="005F2F0B"/>
    <w:rsid w:val="005F33CB"/>
    <w:rsid w:val="005F3685"/>
    <w:rsid w:val="005F3728"/>
    <w:rsid w:val="005F397D"/>
    <w:rsid w:val="005F3AA1"/>
    <w:rsid w:val="005F3C42"/>
    <w:rsid w:val="005F3E2E"/>
    <w:rsid w:val="005F3E8B"/>
    <w:rsid w:val="005F401A"/>
    <w:rsid w:val="005F46AC"/>
    <w:rsid w:val="005F46D8"/>
    <w:rsid w:val="005F4759"/>
    <w:rsid w:val="005F4BE4"/>
    <w:rsid w:val="005F4D93"/>
    <w:rsid w:val="005F4FAE"/>
    <w:rsid w:val="005F50FA"/>
    <w:rsid w:val="005F51B9"/>
    <w:rsid w:val="005F57D1"/>
    <w:rsid w:val="005F59F0"/>
    <w:rsid w:val="005F61A8"/>
    <w:rsid w:val="005F6268"/>
    <w:rsid w:val="005F671A"/>
    <w:rsid w:val="005F67A2"/>
    <w:rsid w:val="005F691B"/>
    <w:rsid w:val="005F732C"/>
    <w:rsid w:val="005F7656"/>
    <w:rsid w:val="005F7CBD"/>
    <w:rsid w:val="005F7DAB"/>
    <w:rsid w:val="005F7DD3"/>
    <w:rsid w:val="005F7F35"/>
    <w:rsid w:val="00600418"/>
    <w:rsid w:val="006004DF"/>
    <w:rsid w:val="0060078D"/>
    <w:rsid w:val="006008D2"/>
    <w:rsid w:val="00600B9B"/>
    <w:rsid w:val="00600BC1"/>
    <w:rsid w:val="00600CF3"/>
    <w:rsid w:val="00601B22"/>
    <w:rsid w:val="00601FB9"/>
    <w:rsid w:val="00602576"/>
    <w:rsid w:val="006025CA"/>
    <w:rsid w:val="006029FA"/>
    <w:rsid w:val="00602E1C"/>
    <w:rsid w:val="00602E6E"/>
    <w:rsid w:val="00602F65"/>
    <w:rsid w:val="00602FF2"/>
    <w:rsid w:val="0060316F"/>
    <w:rsid w:val="00603C60"/>
    <w:rsid w:val="00603DA5"/>
    <w:rsid w:val="0060463B"/>
    <w:rsid w:val="006046A8"/>
    <w:rsid w:val="0060486A"/>
    <w:rsid w:val="00604CDD"/>
    <w:rsid w:val="00604DCB"/>
    <w:rsid w:val="00604E15"/>
    <w:rsid w:val="0060502E"/>
    <w:rsid w:val="006050B4"/>
    <w:rsid w:val="00605D5B"/>
    <w:rsid w:val="0060619D"/>
    <w:rsid w:val="00606294"/>
    <w:rsid w:val="00606844"/>
    <w:rsid w:val="0060697F"/>
    <w:rsid w:val="00606ACD"/>
    <w:rsid w:val="00606EED"/>
    <w:rsid w:val="006071B3"/>
    <w:rsid w:val="00607322"/>
    <w:rsid w:val="0060795A"/>
    <w:rsid w:val="00607EE6"/>
    <w:rsid w:val="006100B6"/>
    <w:rsid w:val="006114F1"/>
    <w:rsid w:val="0061189D"/>
    <w:rsid w:val="006118E9"/>
    <w:rsid w:val="00611B8D"/>
    <w:rsid w:val="00612090"/>
    <w:rsid w:val="006127A5"/>
    <w:rsid w:val="00612D33"/>
    <w:rsid w:val="00613875"/>
    <w:rsid w:val="00613A8E"/>
    <w:rsid w:val="00613C77"/>
    <w:rsid w:val="0061483E"/>
    <w:rsid w:val="006151FB"/>
    <w:rsid w:val="00615A34"/>
    <w:rsid w:val="006160A0"/>
    <w:rsid w:val="0061679E"/>
    <w:rsid w:val="006169B9"/>
    <w:rsid w:val="00616C1C"/>
    <w:rsid w:val="00616CF0"/>
    <w:rsid w:val="0061786B"/>
    <w:rsid w:val="00617C0C"/>
    <w:rsid w:val="00620732"/>
    <w:rsid w:val="006208CE"/>
    <w:rsid w:val="0062092B"/>
    <w:rsid w:val="00620989"/>
    <w:rsid w:val="00620B7C"/>
    <w:rsid w:val="00621146"/>
    <w:rsid w:val="006213EC"/>
    <w:rsid w:val="00621A06"/>
    <w:rsid w:val="00621D48"/>
    <w:rsid w:val="006224CB"/>
    <w:rsid w:val="006226A0"/>
    <w:rsid w:val="006226E0"/>
    <w:rsid w:val="00622BCE"/>
    <w:rsid w:val="00623477"/>
    <w:rsid w:val="00623C4F"/>
    <w:rsid w:val="00623E55"/>
    <w:rsid w:val="006246E9"/>
    <w:rsid w:val="00624873"/>
    <w:rsid w:val="00624966"/>
    <w:rsid w:val="00624A0A"/>
    <w:rsid w:val="00624A7D"/>
    <w:rsid w:val="00624C26"/>
    <w:rsid w:val="00624F05"/>
    <w:rsid w:val="0062557D"/>
    <w:rsid w:val="006257E4"/>
    <w:rsid w:val="0062590F"/>
    <w:rsid w:val="00625A21"/>
    <w:rsid w:val="00625AC5"/>
    <w:rsid w:val="00625B6F"/>
    <w:rsid w:val="00625E28"/>
    <w:rsid w:val="00626133"/>
    <w:rsid w:val="0062618D"/>
    <w:rsid w:val="006265BC"/>
    <w:rsid w:val="00626863"/>
    <w:rsid w:val="0062696C"/>
    <w:rsid w:val="00626E9C"/>
    <w:rsid w:val="00627136"/>
    <w:rsid w:val="006274A5"/>
    <w:rsid w:val="006275B0"/>
    <w:rsid w:val="006275CC"/>
    <w:rsid w:val="00627634"/>
    <w:rsid w:val="00627AD7"/>
    <w:rsid w:val="00627F3D"/>
    <w:rsid w:val="0063032B"/>
    <w:rsid w:val="0063038D"/>
    <w:rsid w:val="006303DA"/>
    <w:rsid w:val="00630D07"/>
    <w:rsid w:val="006310BD"/>
    <w:rsid w:val="006312BC"/>
    <w:rsid w:val="006314BC"/>
    <w:rsid w:val="006314D3"/>
    <w:rsid w:val="0063172E"/>
    <w:rsid w:val="006318FC"/>
    <w:rsid w:val="00631AC2"/>
    <w:rsid w:val="00631E6B"/>
    <w:rsid w:val="006329A4"/>
    <w:rsid w:val="00632B0D"/>
    <w:rsid w:val="00632C7A"/>
    <w:rsid w:val="00634350"/>
    <w:rsid w:val="00634530"/>
    <w:rsid w:val="0063531A"/>
    <w:rsid w:val="00635A04"/>
    <w:rsid w:val="00635B2C"/>
    <w:rsid w:val="00635E0F"/>
    <w:rsid w:val="00635F07"/>
    <w:rsid w:val="006363BD"/>
    <w:rsid w:val="006365C6"/>
    <w:rsid w:val="006365D8"/>
    <w:rsid w:val="00636C8C"/>
    <w:rsid w:val="00636D59"/>
    <w:rsid w:val="00636DC1"/>
    <w:rsid w:val="00637317"/>
    <w:rsid w:val="00637412"/>
    <w:rsid w:val="0063799B"/>
    <w:rsid w:val="00637B01"/>
    <w:rsid w:val="00640712"/>
    <w:rsid w:val="0064077F"/>
    <w:rsid w:val="006409E3"/>
    <w:rsid w:val="00640FEA"/>
    <w:rsid w:val="00641373"/>
    <w:rsid w:val="0064137D"/>
    <w:rsid w:val="006415A1"/>
    <w:rsid w:val="00641DCC"/>
    <w:rsid w:val="0064246A"/>
    <w:rsid w:val="006424BB"/>
    <w:rsid w:val="006427BF"/>
    <w:rsid w:val="006431E9"/>
    <w:rsid w:val="006438C1"/>
    <w:rsid w:val="00643949"/>
    <w:rsid w:val="00643987"/>
    <w:rsid w:val="00643AF8"/>
    <w:rsid w:val="00643C69"/>
    <w:rsid w:val="00643DC3"/>
    <w:rsid w:val="00643DC5"/>
    <w:rsid w:val="00644095"/>
    <w:rsid w:val="0064427B"/>
    <w:rsid w:val="00644F1B"/>
    <w:rsid w:val="0064506A"/>
    <w:rsid w:val="006451F6"/>
    <w:rsid w:val="00645CEF"/>
    <w:rsid w:val="00645E47"/>
    <w:rsid w:val="00646547"/>
    <w:rsid w:val="006465B5"/>
    <w:rsid w:val="006469EE"/>
    <w:rsid w:val="00646D2B"/>
    <w:rsid w:val="00646DEA"/>
    <w:rsid w:val="00646EE1"/>
    <w:rsid w:val="00647120"/>
    <w:rsid w:val="00647444"/>
    <w:rsid w:val="006474D0"/>
    <w:rsid w:val="006475E7"/>
    <w:rsid w:val="006478AC"/>
    <w:rsid w:val="00647BDB"/>
    <w:rsid w:val="00650090"/>
    <w:rsid w:val="00650323"/>
    <w:rsid w:val="0065047C"/>
    <w:rsid w:val="00650601"/>
    <w:rsid w:val="00650606"/>
    <w:rsid w:val="006512EF"/>
    <w:rsid w:val="006514F6"/>
    <w:rsid w:val="0065163E"/>
    <w:rsid w:val="00651696"/>
    <w:rsid w:val="00651759"/>
    <w:rsid w:val="00652A12"/>
    <w:rsid w:val="00652C91"/>
    <w:rsid w:val="00652E7E"/>
    <w:rsid w:val="00652EA0"/>
    <w:rsid w:val="006530AA"/>
    <w:rsid w:val="006536B1"/>
    <w:rsid w:val="006536FF"/>
    <w:rsid w:val="006539CC"/>
    <w:rsid w:val="00653AF7"/>
    <w:rsid w:val="00654168"/>
    <w:rsid w:val="006541E6"/>
    <w:rsid w:val="00654803"/>
    <w:rsid w:val="00654DA3"/>
    <w:rsid w:val="00654E85"/>
    <w:rsid w:val="00655337"/>
    <w:rsid w:val="006557DF"/>
    <w:rsid w:val="00655831"/>
    <w:rsid w:val="006559EF"/>
    <w:rsid w:val="00655ACF"/>
    <w:rsid w:val="006562E9"/>
    <w:rsid w:val="00656A26"/>
    <w:rsid w:val="00656B89"/>
    <w:rsid w:val="00656D5D"/>
    <w:rsid w:val="00656F74"/>
    <w:rsid w:val="006572AD"/>
    <w:rsid w:val="006575AE"/>
    <w:rsid w:val="00657822"/>
    <w:rsid w:val="00657B64"/>
    <w:rsid w:val="00657EDF"/>
    <w:rsid w:val="0066001E"/>
    <w:rsid w:val="006600D6"/>
    <w:rsid w:val="00660312"/>
    <w:rsid w:val="006603AC"/>
    <w:rsid w:val="00660406"/>
    <w:rsid w:val="00660616"/>
    <w:rsid w:val="006608EE"/>
    <w:rsid w:val="0066099A"/>
    <w:rsid w:val="00661313"/>
    <w:rsid w:val="006613EB"/>
    <w:rsid w:val="006617BC"/>
    <w:rsid w:val="00661820"/>
    <w:rsid w:val="00661C96"/>
    <w:rsid w:val="00661DDB"/>
    <w:rsid w:val="00661FA3"/>
    <w:rsid w:val="006622D3"/>
    <w:rsid w:val="0066242A"/>
    <w:rsid w:val="00662495"/>
    <w:rsid w:val="00662C37"/>
    <w:rsid w:val="00662FAB"/>
    <w:rsid w:val="006630E7"/>
    <w:rsid w:val="006631AF"/>
    <w:rsid w:val="006631D6"/>
    <w:rsid w:val="00663369"/>
    <w:rsid w:val="00663B90"/>
    <w:rsid w:val="00663D46"/>
    <w:rsid w:val="00664119"/>
    <w:rsid w:val="0066465A"/>
    <w:rsid w:val="0066493C"/>
    <w:rsid w:val="00664CED"/>
    <w:rsid w:val="00664D9B"/>
    <w:rsid w:val="00664E5F"/>
    <w:rsid w:val="00664EDC"/>
    <w:rsid w:val="006650E9"/>
    <w:rsid w:val="006650FC"/>
    <w:rsid w:val="006654B0"/>
    <w:rsid w:val="0066565F"/>
    <w:rsid w:val="00665685"/>
    <w:rsid w:val="00665997"/>
    <w:rsid w:val="006660C9"/>
    <w:rsid w:val="00666118"/>
    <w:rsid w:val="0066611E"/>
    <w:rsid w:val="006661B3"/>
    <w:rsid w:val="006661BA"/>
    <w:rsid w:val="006661E6"/>
    <w:rsid w:val="006662C5"/>
    <w:rsid w:val="00666798"/>
    <w:rsid w:val="00666BEC"/>
    <w:rsid w:val="00666C21"/>
    <w:rsid w:val="00666F65"/>
    <w:rsid w:val="00667994"/>
    <w:rsid w:val="00667ED3"/>
    <w:rsid w:val="00670604"/>
    <w:rsid w:val="00670808"/>
    <w:rsid w:val="00670ED0"/>
    <w:rsid w:val="00671714"/>
    <w:rsid w:val="00671A83"/>
    <w:rsid w:val="00671BDE"/>
    <w:rsid w:val="00672FB8"/>
    <w:rsid w:val="006736DE"/>
    <w:rsid w:val="00673818"/>
    <w:rsid w:val="00673939"/>
    <w:rsid w:val="00673B0F"/>
    <w:rsid w:val="00673EDF"/>
    <w:rsid w:val="006742C9"/>
    <w:rsid w:val="00674336"/>
    <w:rsid w:val="00674617"/>
    <w:rsid w:val="006749D7"/>
    <w:rsid w:val="0067503C"/>
    <w:rsid w:val="00675853"/>
    <w:rsid w:val="006758D0"/>
    <w:rsid w:val="00675903"/>
    <w:rsid w:val="00675963"/>
    <w:rsid w:val="00675BD1"/>
    <w:rsid w:val="006763FA"/>
    <w:rsid w:val="00676890"/>
    <w:rsid w:val="00676EAE"/>
    <w:rsid w:val="00677078"/>
    <w:rsid w:val="0067733D"/>
    <w:rsid w:val="006774C2"/>
    <w:rsid w:val="006774F4"/>
    <w:rsid w:val="006777FC"/>
    <w:rsid w:val="00677B50"/>
    <w:rsid w:val="00677BF3"/>
    <w:rsid w:val="0068063B"/>
    <w:rsid w:val="00680E5D"/>
    <w:rsid w:val="00681253"/>
    <w:rsid w:val="00681A03"/>
    <w:rsid w:val="00681AB8"/>
    <w:rsid w:val="006824C6"/>
    <w:rsid w:val="00682717"/>
    <w:rsid w:val="00682891"/>
    <w:rsid w:val="00682A9D"/>
    <w:rsid w:val="0068316F"/>
    <w:rsid w:val="00683376"/>
    <w:rsid w:val="006833B3"/>
    <w:rsid w:val="00683548"/>
    <w:rsid w:val="006839D6"/>
    <w:rsid w:val="00684195"/>
    <w:rsid w:val="006845B3"/>
    <w:rsid w:val="006847E0"/>
    <w:rsid w:val="00684EAB"/>
    <w:rsid w:val="00684F02"/>
    <w:rsid w:val="006851E2"/>
    <w:rsid w:val="006857F6"/>
    <w:rsid w:val="00685A06"/>
    <w:rsid w:val="00685ACD"/>
    <w:rsid w:val="00685B39"/>
    <w:rsid w:val="00685DAA"/>
    <w:rsid w:val="0068625B"/>
    <w:rsid w:val="00686302"/>
    <w:rsid w:val="00686322"/>
    <w:rsid w:val="006863AD"/>
    <w:rsid w:val="0068679D"/>
    <w:rsid w:val="00686877"/>
    <w:rsid w:val="00686C3F"/>
    <w:rsid w:val="00686C4E"/>
    <w:rsid w:val="00686E05"/>
    <w:rsid w:val="00687C86"/>
    <w:rsid w:val="00690198"/>
    <w:rsid w:val="0069050F"/>
    <w:rsid w:val="00690BF5"/>
    <w:rsid w:val="00690C02"/>
    <w:rsid w:val="00690EDF"/>
    <w:rsid w:val="00690FBD"/>
    <w:rsid w:val="006910B9"/>
    <w:rsid w:val="00691350"/>
    <w:rsid w:val="0069167F"/>
    <w:rsid w:val="0069179B"/>
    <w:rsid w:val="00691D11"/>
    <w:rsid w:val="00692743"/>
    <w:rsid w:val="00693249"/>
    <w:rsid w:val="0069329B"/>
    <w:rsid w:val="006933B3"/>
    <w:rsid w:val="006934A2"/>
    <w:rsid w:val="00693630"/>
    <w:rsid w:val="00693851"/>
    <w:rsid w:val="00693CB0"/>
    <w:rsid w:val="006941C2"/>
    <w:rsid w:val="0069476A"/>
    <w:rsid w:val="00694C0D"/>
    <w:rsid w:val="00694E41"/>
    <w:rsid w:val="006952B4"/>
    <w:rsid w:val="00695C1E"/>
    <w:rsid w:val="00695EBC"/>
    <w:rsid w:val="00695EC0"/>
    <w:rsid w:val="006967C1"/>
    <w:rsid w:val="00696D49"/>
    <w:rsid w:val="00696E0E"/>
    <w:rsid w:val="00696FF8"/>
    <w:rsid w:val="0069758A"/>
    <w:rsid w:val="006978C1"/>
    <w:rsid w:val="006979D1"/>
    <w:rsid w:val="006A021F"/>
    <w:rsid w:val="006A02B7"/>
    <w:rsid w:val="006A0B42"/>
    <w:rsid w:val="006A0E45"/>
    <w:rsid w:val="006A16D1"/>
    <w:rsid w:val="006A2164"/>
    <w:rsid w:val="006A21C4"/>
    <w:rsid w:val="006A2818"/>
    <w:rsid w:val="006A2867"/>
    <w:rsid w:val="006A2994"/>
    <w:rsid w:val="006A2D17"/>
    <w:rsid w:val="006A343F"/>
    <w:rsid w:val="006A3558"/>
    <w:rsid w:val="006A38AA"/>
    <w:rsid w:val="006A3B83"/>
    <w:rsid w:val="006A4315"/>
    <w:rsid w:val="006A4892"/>
    <w:rsid w:val="006A4AF9"/>
    <w:rsid w:val="006A4B1E"/>
    <w:rsid w:val="006A4D0D"/>
    <w:rsid w:val="006A4D5F"/>
    <w:rsid w:val="006A50E3"/>
    <w:rsid w:val="006A58DA"/>
    <w:rsid w:val="006A6A9F"/>
    <w:rsid w:val="006A6AE2"/>
    <w:rsid w:val="006A7116"/>
    <w:rsid w:val="006A7BF5"/>
    <w:rsid w:val="006A7C6B"/>
    <w:rsid w:val="006A7E2C"/>
    <w:rsid w:val="006B04B1"/>
    <w:rsid w:val="006B0FB7"/>
    <w:rsid w:val="006B12DF"/>
    <w:rsid w:val="006B139B"/>
    <w:rsid w:val="006B1813"/>
    <w:rsid w:val="006B1A99"/>
    <w:rsid w:val="006B2022"/>
    <w:rsid w:val="006B251A"/>
    <w:rsid w:val="006B2A49"/>
    <w:rsid w:val="006B3154"/>
    <w:rsid w:val="006B3549"/>
    <w:rsid w:val="006B37F2"/>
    <w:rsid w:val="006B3C89"/>
    <w:rsid w:val="006B3DE1"/>
    <w:rsid w:val="006B486C"/>
    <w:rsid w:val="006B49C7"/>
    <w:rsid w:val="006B4BA8"/>
    <w:rsid w:val="006B4C19"/>
    <w:rsid w:val="006B4D62"/>
    <w:rsid w:val="006B5634"/>
    <w:rsid w:val="006B5686"/>
    <w:rsid w:val="006B56B4"/>
    <w:rsid w:val="006B5768"/>
    <w:rsid w:val="006B5B05"/>
    <w:rsid w:val="006B5D1F"/>
    <w:rsid w:val="006B5E5B"/>
    <w:rsid w:val="006B6063"/>
    <w:rsid w:val="006B60AE"/>
    <w:rsid w:val="006B655D"/>
    <w:rsid w:val="006B6677"/>
    <w:rsid w:val="006B6869"/>
    <w:rsid w:val="006B6EA7"/>
    <w:rsid w:val="006B7248"/>
    <w:rsid w:val="006B7280"/>
    <w:rsid w:val="006B7780"/>
    <w:rsid w:val="006B77BF"/>
    <w:rsid w:val="006B7C94"/>
    <w:rsid w:val="006C0147"/>
    <w:rsid w:val="006C05EF"/>
    <w:rsid w:val="006C0846"/>
    <w:rsid w:val="006C09EB"/>
    <w:rsid w:val="006C0C1C"/>
    <w:rsid w:val="006C115D"/>
    <w:rsid w:val="006C1B4D"/>
    <w:rsid w:val="006C1F0F"/>
    <w:rsid w:val="006C20E5"/>
    <w:rsid w:val="006C2331"/>
    <w:rsid w:val="006C2610"/>
    <w:rsid w:val="006C2631"/>
    <w:rsid w:val="006C2919"/>
    <w:rsid w:val="006C2D63"/>
    <w:rsid w:val="006C2EF6"/>
    <w:rsid w:val="006C3019"/>
    <w:rsid w:val="006C3137"/>
    <w:rsid w:val="006C3562"/>
    <w:rsid w:val="006C37EC"/>
    <w:rsid w:val="006C39DF"/>
    <w:rsid w:val="006C3BA5"/>
    <w:rsid w:val="006C3DDE"/>
    <w:rsid w:val="006C3E06"/>
    <w:rsid w:val="006C4233"/>
    <w:rsid w:val="006C43C5"/>
    <w:rsid w:val="006C4794"/>
    <w:rsid w:val="006C4897"/>
    <w:rsid w:val="006C4C7D"/>
    <w:rsid w:val="006C4E0D"/>
    <w:rsid w:val="006C4E4B"/>
    <w:rsid w:val="006C503C"/>
    <w:rsid w:val="006C51DD"/>
    <w:rsid w:val="006C5407"/>
    <w:rsid w:val="006C560E"/>
    <w:rsid w:val="006C5665"/>
    <w:rsid w:val="006C57E6"/>
    <w:rsid w:val="006C5C31"/>
    <w:rsid w:val="006C5C36"/>
    <w:rsid w:val="006C5F03"/>
    <w:rsid w:val="006C5F62"/>
    <w:rsid w:val="006C644D"/>
    <w:rsid w:val="006C6B5B"/>
    <w:rsid w:val="006C6C29"/>
    <w:rsid w:val="006C6EA4"/>
    <w:rsid w:val="006C7385"/>
    <w:rsid w:val="006C7840"/>
    <w:rsid w:val="006C7CFF"/>
    <w:rsid w:val="006C7EE3"/>
    <w:rsid w:val="006D0360"/>
    <w:rsid w:val="006D0AA4"/>
    <w:rsid w:val="006D0F35"/>
    <w:rsid w:val="006D0F3F"/>
    <w:rsid w:val="006D126E"/>
    <w:rsid w:val="006D181B"/>
    <w:rsid w:val="006D18EB"/>
    <w:rsid w:val="006D1BD2"/>
    <w:rsid w:val="006D1D08"/>
    <w:rsid w:val="006D2040"/>
    <w:rsid w:val="006D2299"/>
    <w:rsid w:val="006D26DB"/>
    <w:rsid w:val="006D278B"/>
    <w:rsid w:val="006D2A49"/>
    <w:rsid w:val="006D2E51"/>
    <w:rsid w:val="006D3054"/>
    <w:rsid w:val="006D31B5"/>
    <w:rsid w:val="006D31D5"/>
    <w:rsid w:val="006D3303"/>
    <w:rsid w:val="006D391C"/>
    <w:rsid w:val="006D3E6D"/>
    <w:rsid w:val="006D3FD7"/>
    <w:rsid w:val="006D4174"/>
    <w:rsid w:val="006D4431"/>
    <w:rsid w:val="006D45E4"/>
    <w:rsid w:val="006D4857"/>
    <w:rsid w:val="006D4B34"/>
    <w:rsid w:val="006D4D71"/>
    <w:rsid w:val="006D5090"/>
    <w:rsid w:val="006D5224"/>
    <w:rsid w:val="006D5BEA"/>
    <w:rsid w:val="006D5CBB"/>
    <w:rsid w:val="006D5ED7"/>
    <w:rsid w:val="006D61EC"/>
    <w:rsid w:val="006D63EC"/>
    <w:rsid w:val="006D6474"/>
    <w:rsid w:val="006D6A1A"/>
    <w:rsid w:val="006D6F8A"/>
    <w:rsid w:val="006D717D"/>
    <w:rsid w:val="006D7897"/>
    <w:rsid w:val="006D7C6D"/>
    <w:rsid w:val="006D7D5F"/>
    <w:rsid w:val="006E04ED"/>
    <w:rsid w:val="006E054C"/>
    <w:rsid w:val="006E05B5"/>
    <w:rsid w:val="006E09F6"/>
    <w:rsid w:val="006E0D4F"/>
    <w:rsid w:val="006E0D53"/>
    <w:rsid w:val="006E0E6B"/>
    <w:rsid w:val="006E12EC"/>
    <w:rsid w:val="006E1515"/>
    <w:rsid w:val="006E1A62"/>
    <w:rsid w:val="006E1B06"/>
    <w:rsid w:val="006E1E21"/>
    <w:rsid w:val="006E2270"/>
    <w:rsid w:val="006E28E5"/>
    <w:rsid w:val="006E28F4"/>
    <w:rsid w:val="006E2984"/>
    <w:rsid w:val="006E2FD6"/>
    <w:rsid w:val="006E2FDA"/>
    <w:rsid w:val="006E34DF"/>
    <w:rsid w:val="006E3827"/>
    <w:rsid w:val="006E3C7A"/>
    <w:rsid w:val="006E3C9F"/>
    <w:rsid w:val="006E405F"/>
    <w:rsid w:val="006E43D6"/>
    <w:rsid w:val="006E4511"/>
    <w:rsid w:val="006E491B"/>
    <w:rsid w:val="006E4D38"/>
    <w:rsid w:val="006E4EF7"/>
    <w:rsid w:val="006E5161"/>
    <w:rsid w:val="006E51C3"/>
    <w:rsid w:val="006E54DE"/>
    <w:rsid w:val="006E57E9"/>
    <w:rsid w:val="006E5B5A"/>
    <w:rsid w:val="006E5EDB"/>
    <w:rsid w:val="006E5EF8"/>
    <w:rsid w:val="006E6031"/>
    <w:rsid w:val="006E6472"/>
    <w:rsid w:val="006E6533"/>
    <w:rsid w:val="006E67DC"/>
    <w:rsid w:val="006E6ABC"/>
    <w:rsid w:val="006E6B7E"/>
    <w:rsid w:val="006E70BE"/>
    <w:rsid w:val="006E7347"/>
    <w:rsid w:val="006E7384"/>
    <w:rsid w:val="006E7647"/>
    <w:rsid w:val="006E7656"/>
    <w:rsid w:val="006E7A85"/>
    <w:rsid w:val="006E7BA8"/>
    <w:rsid w:val="006E7D3C"/>
    <w:rsid w:val="006E7FB4"/>
    <w:rsid w:val="006F0228"/>
    <w:rsid w:val="006F0808"/>
    <w:rsid w:val="006F0D52"/>
    <w:rsid w:val="006F0E82"/>
    <w:rsid w:val="006F11E7"/>
    <w:rsid w:val="006F1414"/>
    <w:rsid w:val="006F1449"/>
    <w:rsid w:val="006F1453"/>
    <w:rsid w:val="006F14D3"/>
    <w:rsid w:val="006F17A9"/>
    <w:rsid w:val="006F1B4D"/>
    <w:rsid w:val="006F1D50"/>
    <w:rsid w:val="006F1F83"/>
    <w:rsid w:val="006F2441"/>
    <w:rsid w:val="006F265F"/>
    <w:rsid w:val="006F26C0"/>
    <w:rsid w:val="006F2D60"/>
    <w:rsid w:val="006F2DA4"/>
    <w:rsid w:val="006F3484"/>
    <w:rsid w:val="006F378B"/>
    <w:rsid w:val="006F37A8"/>
    <w:rsid w:val="006F37C3"/>
    <w:rsid w:val="006F37E8"/>
    <w:rsid w:val="006F3A46"/>
    <w:rsid w:val="006F3C36"/>
    <w:rsid w:val="006F4648"/>
    <w:rsid w:val="006F468F"/>
    <w:rsid w:val="006F4EBA"/>
    <w:rsid w:val="006F5161"/>
    <w:rsid w:val="006F52DE"/>
    <w:rsid w:val="006F53EB"/>
    <w:rsid w:val="006F5833"/>
    <w:rsid w:val="006F596B"/>
    <w:rsid w:val="006F5B30"/>
    <w:rsid w:val="006F5B6B"/>
    <w:rsid w:val="006F6B51"/>
    <w:rsid w:val="006F6E40"/>
    <w:rsid w:val="006F6EFF"/>
    <w:rsid w:val="006F70CB"/>
    <w:rsid w:val="006F76E4"/>
    <w:rsid w:val="006F7875"/>
    <w:rsid w:val="006F78DE"/>
    <w:rsid w:val="006F7B50"/>
    <w:rsid w:val="006F7BCC"/>
    <w:rsid w:val="006F7EC4"/>
    <w:rsid w:val="007000E3"/>
    <w:rsid w:val="0070016C"/>
    <w:rsid w:val="00700C44"/>
    <w:rsid w:val="00700C85"/>
    <w:rsid w:val="00700CE9"/>
    <w:rsid w:val="00701769"/>
    <w:rsid w:val="00701916"/>
    <w:rsid w:val="00701B14"/>
    <w:rsid w:val="00701E4A"/>
    <w:rsid w:val="00701EA4"/>
    <w:rsid w:val="00702638"/>
    <w:rsid w:val="00702A55"/>
    <w:rsid w:val="00703013"/>
    <w:rsid w:val="007030EA"/>
    <w:rsid w:val="00703177"/>
    <w:rsid w:val="00703936"/>
    <w:rsid w:val="00703B63"/>
    <w:rsid w:val="0070468A"/>
    <w:rsid w:val="00704981"/>
    <w:rsid w:val="00704C32"/>
    <w:rsid w:val="00704FAF"/>
    <w:rsid w:val="007051B5"/>
    <w:rsid w:val="0070617F"/>
    <w:rsid w:val="007061B2"/>
    <w:rsid w:val="0070629E"/>
    <w:rsid w:val="007065A8"/>
    <w:rsid w:val="007067D9"/>
    <w:rsid w:val="007067ED"/>
    <w:rsid w:val="00706FE4"/>
    <w:rsid w:val="00707070"/>
    <w:rsid w:val="00707340"/>
    <w:rsid w:val="007075BE"/>
    <w:rsid w:val="00707833"/>
    <w:rsid w:val="00707B0F"/>
    <w:rsid w:val="0071022E"/>
    <w:rsid w:val="0071039D"/>
    <w:rsid w:val="007107BA"/>
    <w:rsid w:val="007107C0"/>
    <w:rsid w:val="00710893"/>
    <w:rsid w:val="00710A91"/>
    <w:rsid w:val="00710C9A"/>
    <w:rsid w:val="007111AA"/>
    <w:rsid w:val="0071147E"/>
    <w:rsid w:val="00711686"/>
    <w:rsid w:val="00711691"/>
    <w:rsid w:val="0071172F"/>
    <w:rsid w:val="007117F7"/>
    <w:rsid w:val="007118CF"/>
    <w:rsid w:val="00711A3D"/>
    <w:rsid w:val="00711F16"/>
    <w:rsid w:val="007121E8"/>
    <w:rsid w:val="00712752"/>
    <w:rsid w:val="007129FE"/>
    <w:rsid w:val="0071307F"/>
    <w:rsid w:val="00713372"/>
    <w:rsid w:val="00713509"/>
    <w:rsid w:val="0071372A"/>
    <w:rsid w:val="007137DA"/>
    <w:rsid w:val="007139A9"/>
    <w:rsid w:val="007141C0"/>
    <w:rsid w:val="00714431"/>
    <w:rsid w:val="00714564"/>
    <w:rsid w:val="007145EB"/>
    <w:rsid w:val="00714738"/>
    <w:rsid w:val="007147A2"/>
    <w:rsid w:val="00714849"/>
    <w:rsid w:val="0071487A"/>
    <w:rsid w:val="0071506A"/>
    <w:rsid w:val="00715113"/>
    <w:rsid w:val="00715747"/>
    <w:rsid w:val="007157FC"/>
    <w:rsid w:val="00715A28"/>
    <w:rsid w:val="0071626F"/>
    <w:rsid w:val="0071635F"/>
    <w:rsid w:val="00716708"/>
    <w:rsid w:val="007168EA"/>
    <w:rsid w:val="00716C06"/>
    <w:rsid w:val="00716C73"/>
    <w:rsid w:val="00716DC5"/>
    <w:rsid w:val="00716DC6"/>
    <w:rsid w:val="00716DE5"/>
    <w:rsid w:val="00716DFB"/>
    <w:rsid w:val="00716F87"/>
    <w:rsid w:val="00716FD9"/>
    <w:rsid w:val="007172A3"/>
    <w:rsid w:val="00717338"/>
    <w:rsid w:val="007176D4"/>
    <w:rsid w:val="007178CD"/>
    <w:rsid w:val="00717BDB"/>
    <w:rsid w:val="007201F1"/>
    <w:rsid w:val="007202CF"/>
    <w:rsid w:val="00720474"/>
    <w:rsid w:val="00720792"/>
    <w:rsid w:val="00720AB0"/>
    <w:rsid w:val="00721409"/>
    <w:rsid w:val="00721946"/>
    <w:rsid w:val="007219FE"/>
    <w:rsid w:val="00721A19"/>
    <w:rsid w:val="007222AD"/>
    <w:rsid w:val="00722401"/>
    <w:rsid w:val="0072247E"/>
    <w:rsid w:val="00722659"/>
    <w:rsid w:val="007226B5"/>
    <w:rsid w:val="00722CA6"/>
    <w:rsid w:val="00723362"/>
    <w:rsid w:val="0072405E"/>
    <w:rsid w:val="00724332"/>
    <w:rsid w:val="00724474"/>
    <w:rsid w:val="007248D0"/>
    <w:rsid w:val="00724BDA"/>
    <w:rsid w:val="00725178"/>
    <w:rsid w:val="0072597A"/>
    <w:rsid w:val="007259E2"/>
    <w:rsid w:val="00725B93"/>
    <w:rsid w:val="00726313"/>
    <w:rsid w:val="007266F1"/>
    <w:rsid w:val="00726808"/>
    <w:rsid w:val="0072692C"/>
    <w:rsid w:val="007269D4"/>
    <w:rsid w:val="00726AF9"/>
    <w:rsid w:val="00726C23"/>
    <w:rsid w:val="00726CB1"/>
    <w:rsid w:val="00726E54"/>
    <w:rsid w:val="00726EAE"/>
    <w:rsid w:val="00727716"/>
    <w:rsid w:val="00727807"/>
    <w:rsid w:val="00727D6B"/>
    <w:rsid w:val="00727EA2"/>
    <w:rsid w:val="00730003"/>
    <w:rsid w:val="0073001D"/>
    <w:rsid w:val="00730850"/>
    <w:rsid w:val="00730977"/>
    <w:rsid w:val="00730EA3"/>
    <w:rsid w:val="007311D8"/>
    <w:rsid w:val="007312C0"/>
    <w:rsid w:val="007314F3"/>
    <w:rsid w:val="007315C3"/>
    <w:rsid w:val="0073190E"/>
    <w:rsid w:val="00731958"/>
    <w:rsid w:val="00731A64"/>
    <w:rsid w:val="00731EBB"/>
    <w:rsid w:val="00732296"/>
    <w:rsid w:val="007322FB"/>
    <w:rsid w:val="00732A5D"/>
    <w:rsid w:val="00732EAE"/>
    <w:rsid w:val="00733099"/>
    <w:rsid w:val="00733143"/>
    <w:rsid w:val="007331EE"/>
    <w:rsid w:val="00733229"/>
    <w:rsid w:val="007332DA"/>
    <w:rsid w:val="00733385"/>
    <w:rsid w:val="0073351C"/>
    <w:rsid w:val="007335A8"/>
    <w:rsid w:val="00733689"/>
    <w:rsid w:val="00733888"/>
    <w:rsid w:val="00733C1F"/>
    <w:rsid w:val="00733C48"/>
    <w:rsid w:val="00733D28"/>
    <w:rsid w:val="00733D68"/>
    <w:rsid w:val="00734079"/>
    <w:rsid w:val="00734733"/>
    <w:rsid w:val="00735775"/>
    <w:rsid w:val="0073582E"/>
    <w:rsid w:val="0073620D"/>
    <w:rsid w:val="007362AC"/>
    <w:rsid w:val="00736470"/>
    <w:rsid w:val="00736650"/>
    <w:rsid w:val="00736A9C"/>
    <w:rsid w:val="00736CD6"/>
    <w:rsid w:val="00736F3D"/>
    <w:rsid w:val="00737C27"/>
    <w:rsid w:val="00737D2A"/>
    <w:rsid w:val="00737E91"/>
    <w:rsid w:val="00737F29"/>
    <w:rsid w:val="0074041D"/>
    <w:rsid w:val="007409D3"/>
    <w:rsid w:val="00740AD2"/>
    <w:rsid w:val="00741498"/>
    <w:rsid w:val="00741B67"/>
    <w:rsid w:val="00741D50"/>
    <w:rsid w:val="007422B0"/>
    <w:rsid w:val="0074298E"/>
    <w:rsid w:val="00742C00"/>
    <w:rsid w:val="00742CE0"/>
    <w:rsid w:val="00742E9C"/>
    <w:rsid w:val="007430C0"/>
    <w:rsid w:val="00743FD0"/>
    <w:rsid w:val="007441CD"/>
    <w:rsid w:val="007441E1"/>
    <w:rsid w:val="0074465F"/>
    <w:rsid w:val="00744E8B"/>
    <w:rsid w:val="00744F1A"/>
    <w:rsid w:val="00745BE0"/>
    <w:rsid w:val="00745C87"/>
    <w:rsid w:val="007463F3"/>
    <w:rsid w:val="00746409"/>
    <w:rsid w:val="0074667E"/>
    <w:rsid w:val="00746B90"/>
    <w:rsid w:val="00747D35"/>
    <w:rsid w:val="00747DCC"/>
    <w:rsid w:val="007501A1"/>
    <w:rsid w:val="00750269"/>
    <w:rsid w:val="007502ED"/>
    <w:rsid w:val="00750893"/>
    <w:rsid w:val="00750D30"/>
    <w:rsid w:val="00750D4C"/>
    <w:rsid w:val="00750D70"/>
    <w:rsid w:val="00750DB3"/>
    <w:rsid w:val="00751010"/>
    <w:rsid w:val="007510E2"/>
    <w:rsid w:val="007516B4"/>
    <w:rsid w:val="00751BEE"/>
    <w:rsid w:val="0075224D"/>
    <w:rsid w:val="007525FF"/>
    <w:rsid w:val="007529FE"/>
    <w:rsid w:val="00752AA8"/>
    <w:rsid w:val="00752C60"/>
    <w:rsid w:val="00752C7B"/>
    <w:rsid w:val="00752D97"/>
    <w:rsid w:val="00752E8E"/>
    <w:rsid w:val="00752EAC"/>
    <w:rsid w:val="00753B98"/>
    <w:rsid w:val="00753BED"/>
    <w:rsid w:val="00753DB8"/>
    <w:rsid w:val="00754626"/>
    <w:rsid w:val="00754639"/>
    <w:rsid w:val="00754DB9"/>
    <w:rsid w:val="0075531B"/>
    <w:rsid w:val="007558A7"/>
    <w:rsid w:val="00755992"/>
    <w:rsid w:val="00755D07"/>
    <w:rsid w:val="00756523"/>
    <w:rsid w:val="00756645"/>
    <w:rsid w:val="0075695F"/>
    <w:rsid w:val="00756A7E"/>
    <w:rsid w:val="00756C69"/>
    <w:rsid w:val="00756EC5"/>
    <w:rsid w:val="00756EF7"/>
    <w:rsid w:val="00756F7F"/>
    <w:rsid w:val="007603F1"/>
    <w:rsid w:val="00760448"/>
    <w:rsid w:val="0076119F"/>
    <w:rsid w:val="007611F8"/>
    <w:rsid w:val="0076122D"/>
    <w:rsid w:val="0076132C"/>
    <w:rsid w:val="0076150D"/>
    <w:rsid w:val="00761A58"/>
    <w:rsid w:val="00761B8A"/>
    <w:rsid w:val="0076260B"/>
    <w:rsid w:val="0076262C"/>
    <w:rsid w:val="007626AA"/>
    <w:rsid w:val="00762996"/>
    <w:rsid w:val="00762CDC"/>
    <w:rsid w:val="00762D93"/>
    <w:rsid w:val="00762F8D"/>
    <w:rsid w:val="00763148"/>
    <w:rsid w:val="0076343D"/>
    <w:rsid w:val="00763860"/>
    <w:rsid w:val="007639BA"/>
    <w:rsid w:val="007639FD"/>
    <w:rsid w:val="00764014"/>
    <w:rsid w:val="0076406A"/>
    <w:rsid w:val="007646D3"/>
    <w:rsid w:val="007653F2"/>
    <w:rsid w:val="0076546A"/>
    <w:rsid w:val="0076581F"/>
    <w:rsid w:val="00765B6B"/>
    <w:rsid w:val="00765D1C"/>
    <w:rsid w:val="00765E19"/>
    <w:rsid w:val="00766287"/>
    <w:rsid w:val="00766742"/>
    <w:rsid w:val="007667C7"/>
    <w:rsid w:val="00767245"/>
    <w:rsid w:val="0076735D"/>
    <w:rsid w:val="007674CF"/>
    <w:rsid w:val="00767507"/>
    <w:rsid w:val="007675F8"/>
    <w:rsid w:val="0076783B"/>
    <w:rsid w:val="00767D27"/>
    <w:rsid w:val="00767E81"/>
    <w:rsid w:val="00770218"/>
    <w:rsid w:val="007705AE"/>
    <w:rsid w:val="00770878"/>
    <w:rsid w:val="00770C09"/>
    <w:rsid w:val="00771055"/>
    <w:rsid w:val="0077107F"/>
    <w:rsid w:val="007710A0"/>
    <w:rsid w:val="00771140"/>
    <w:rsid w:val="007716CF"/>
    <w:rsid w:val="0077175A"/>
    <w:rsid w:val="007719FF"/>
    <w:rsid w:val="00771BC5"/>
    <w:rsid w:val="00771C00"/>
    <w:rsid w:val="00771C6E"/>
    <w:rsid w:val="00772524"/>
    <w:rsid w:val="00772880"/>
    <w:rsid w:val="00772C52"/>
    <w:rsid w:val="00773576"/>
    <w:rsid w:val="00773710"/>
    <w:rsid w:val="00773EFD"/>
    <w:rsid w:val="00774677"/>
    <w:rsid w:val="00774DDE"/>
    <w:rsid w:val="00775149"/>
    <w:rsid w:val="0077544F"/>
    <w:rsid w:val="00775769"/>
    <w:rsid w:val="007758C8"/>
    <w:rsid w:val="00775EC3"/>
    <w:rsid w:val="007760EE"/>
    <w:rsid w:val="0077657F"/>
    <w:rsid w:val="00776974"/>
    <w:rsid w:val="0077713D"/>
    <w:rsid w:val="0077749A"/>
    <w:rsid w:val="007777A0"/>
    <w:rsid w:val="007778EE"/>
    <w:rsid w:val="00777E9B"/>
    <w:rsid w:val="0078123D"/>
    <w:rsid w:val="0078128E"/>
    <w:rsid w:val="00781653"/>
    <w:rsid w:val="0078169E"/>
    <w:rsid w:val="0078182E"/>
    <w:rsid w:val="00781831"/>
    <w:rsid w:val="00781B41"/>
    <w:rsid w:val="00781C0D"/>
    <w:rsid w:val="00781C3F"/>
    <w:rsid w:val="00781D10"/>
    <w:rsid w:val="00781D22"/>
    <w:rsid w:val="00781D73"/>
    <w:rsid w:val="00781E8E"/>
    <w:rsid w:val="0078256E"/>
    <w:rsid w:val="00782A08"/>
    <w:rsid w:val="00782BE8"/>
    <w:rsid w:val="00782E4F"/>
    <w:rsid w:val="00782F14"/>
    <w:rsid w:val="00783387"/>
    <w:rsid w:val="00783A85"/>
    <w:rsid w:val="00783AE9"/>
    <w:rsid w:val="00783C3E"/>
    <w:rsid w:val="00783E35"/>
    <w:rsid w:val="007840E0"/>
    <w:rsid w:val="00784885"/>
    <w:rsid w:val="0078498F"/>
    <w:rsid w:val="00784EA9"/>
    <w:rsid w:val="00785239"/>
    <w:rsid w:val="00785BA0"/>
    <w:rsid w:val="00786528"/>
    <w:rsid w:val="00786888"/>
    <w:rsid w:val="0078692B"/>
    <w:rsid w:val="00786A44"/>
    <w:rsid w:val="00786B2A"/>
    <w:rsid w:val="00786CB1"/>
    <w:rsid w:val="0078709E"/>
    <w:rsid w:val="007873F7"/>
    <w:rsid w:val="00790051"/>
    <w:rsid w:val="00790B07"/>
    <w:rsid w:val="00790D11"/>
    <w:rsid w:val="00790D8C"/>
    <w:rsid w:val="00790E1D"/>
    <w:rsid w:val="00790FEA"/>
    <w:rsid w:val="0079104D"/>
    <w:rsid w:val="0079130C"/>
    <w:rsid w:val="007914AD"/>
    <w:rsid w:val="00791691"/>
    <w:rsid w:val="007916EF"/>
    <w:rsid w:val="00791AC1"/>
    <w:rsid w:val="007920FE"/>
    <w:rsid w:val="00792104"/>
    <w:rsid w:val="00792A4F"/>
    <w:rsid w:val="007930FB"/>
    <w:rsid w:val="007931AA"/>
    <w:rsid w:val="007934A2"/>
    <w:rsid w:val="00793A68"/>
    <w:rsid w:val="00793B71"/>
    <w:rsid w:val="00793BE4"/>
    <w:rsid w:val="00793D5C"/>
    <w:rsid w:val="00793E8E"/>
    <w:rsid w:val="007941B6"/>
    <w:rsid w:val="007943EE"/>
    <w:rsid w:val="007944BE"/>
    <w:rsid w:val="0079456A"/>
    <w:rsid w:val="007949C9"/>
    <w:rsid w:val="00794AB8"/>
    <w:rsid w:val="00794DD8"/>
    <w:rsid w:val="00795108"/>
    <w:rsid w:val="00795399"/>
    <w:rsid w:val="007954BA"/>
    <w:rsid w:val="00795C0D"/>
    <w:rsid w:val="00795D88"/>
    <w:rsid w:val="00795F1A"/>
    <w:rsid w:val="0079610A"/>
    <w:rsid w:val="00796218"/>
    <w:rsid w:val="00796B1A"/>
    <w:rsid w:val="00796EBD"/>
    <w:rsid w:val="0079780D"/>
    <w:rsid w:val="00797B65"/>
    <w:rsid w:val="00797ED0"/>
    <w:rsid w:val="00797EDA"/>
    <w:rsid w:val="007A0534"/>
    <w:rsid w:val="007A0563"/>
    <w:rsid w:val="007A06A2"/>
    <w:rsid w:val="007A0856"/>
    <w:rsid w:val="007A13FD"/>
    <w:rsid w:val="007A15F6"/>
    <w:rsid w:val="007A1681"/>
    <w:rsid w:val="007A178E"/>
    <w:rsid w:val="007A2681"/>
    <w:rsid w:val="007A295D"/>
    <w:rsid w:val="007A3334"/>
    <w:rsid w:val="007A335D"/>
    <w:rsid w:val="007A3AF1"/>
    <w:rsid w:val="007A3B62"/>
    <w:rsid w:val="007A403D"/>
    <w:rsid w:val="007A430F"/>
    <w:rsid w:val="007A4676"/>
    <w:rsid w:val="007A4B1C"/>
    <w:rsid w:val="007A4B30"/>
    <w:rsid w:val="007A4DC3"/>
    <w:rsid w:val="007A526F"/>
    <w:rsid w:val="007A5456"/>
    <w:rsid w:val="007A558C"/>
    <w:rsid w:val="007A572A"/>
    <w:rsid w:val="007A573F"/>
    <w:rsid w:val="007A5844"/>
    <w:rsid w:val="007A58D0"/>
    <w:rsid w:val="007A5B79"/>
    <w:rsid w:val="007A5C1C"/>
    <w:rsid w:val="007A5CBC"/>
    <w:rsid w:val="007A5F57"/>
    <w:rsid w:val="007A67FE"/>
    <w:rsid w:val="007A68CD"/>
    <w:rsid w:val="007A69DA"/>
    <w:rsid w:val="007A7393"/>
    <w:rsid w:val="007A73DA"/>
    <w:rsid w:val="007A7DC0"/>
    <w:rsid w:val="007A7FEE"/>
    <w:rsid w:val="007B02E7"/>
    <w:rsid w:val="007B0773"/>
    <w:rsid w:val="007B0CAE"/>
    <w:rsid w:val="007B0D45"/>
    <w:rsid w:val="007B0D61"/>
    <w:rsid w:val="007B0D98"/>
    <w:rsid w:val="007B14A1"/>
    <w:rsid w:val="007B14DC"/>
    <w:rsid w:val="007B1659"/>
    <w:rsid w:val="007B1C9A"/>
    <w:rsid w:val="007B1F48"/>
    <w:rsid w:val="007B23CD"/>
    <w:rsid w:val="007B2436"/>
    <w:rsid w:val="007B282B"/>
    <w:rsid w:val="007B28D2"/>
    <w:rsid w:val="007B2D5D"/>
    <w:rsid w:val="007B2F37"/>
    <w:rsid w:val="007B3074"/>
    <w:rsid w:val="007B3296"/>
    <w:rsid w:val="007B3796"/>
    <w:rsid w:val="007B3977"/>
    <w:rsid w:val="007B39C5"/>
    <w:rsid w:val="007B3CCA"/>
    <w:rsid w:val="007B4760"/>
    <w:rsid w:val="007B51AD"/>
    <w:rsid w:val="007B55A3"/>
    <w:rsid w:val="007B5613"/>
    <w:rsid w:val="007B5B9A"/>
    <w:rsid w:val="007B5B9F"/>
    <w:rsid w:val="007B5C11"/>
    <w:rsid w:val="007B5CC6"/>
    <w:rsid w:val="007B5D5E"/>
    <w:rsid w:val="007B601A"/>
    <w:rsid w:val="007B6398"/>
    <w:rsid w:val="007B65EA"/>
    <w:rsid w:val="007B665B"/>
    <w:rsid w:val="007B740C"/>
    <w:rsid w:val="007B7713"/>
    <w:rsid w:val="007B7839"/>
    <w:rsid w:val="007B7E97"/>
    <w:rsid w:val="007C04A4"/>
    <w:rsid w:val="007C0867"/>
    <w:rsid w:val="007C1027"/>
    <w:rsid w:val="007C1073"/>
    <w:rsid w:val="007C117B"/>
    <w:rsid w:val="007C1529"/>
    <w:rsid w:val="007C1A22"/>
    <w:rsid w:val="007C1B7C"/>
    <w:rsid w:val="007C1BB9"/>
    <w:rsid w:val="007C1EFA"/>
    <w:rsid w:val="007C1FC4"/>
    <w:rsid w:val="007C222B"/>
    <w:rsid w:val="007C2426"/>
    <w:rsid w:val="007C289F"/>
    <w:rsid w:val="007C2B90"/>
    <w:rsid w:val="007C2BF1"/>
    <w:rsid w:val="007C3555"/>
    <w:rsid w:val="007C36F8"/>
    <w:rsid w:val="007C3D5A"/>
    <w:rsid w:val="007C3E07"/>
    <w:rsid w:val="007C4363"/>
    <w:rsid w:val="007C4673"/>
    <w:rsid w:val="007C4848"/>
    <w:rsid w:val="007C4ABE"/>
    <w:rsid w:val="007C5591"/>
    <w:rsid w:val="007C56B1"/>
    <w:rsid w:val="007C5EE6"/>
    <w:rsid w:val="007C6F33"/>
    <w:rsid w:val="007C7369"/>
    <w:rsid w:val="007C7869"/>
    <w:rsid w:val="007C7E2D"/>
    <w:rsid w:val="007C7F62"/>
    <w:rsid w:val="007D030D"/>
    <w:rsid w:val="007D059B"/>
    <w:rsid w:val="007D0771"/>
    <w:rsid w:val="007D09C2"/>
    <w:rsid w:val="007D0BEF"/>
    <w:rsid w:val="007D1089"/>
    <w:rsid w:val="007D11C6"/>
    <w:rsid w:val="007D13C3"/>
    <w:rsid w:val="007D14A1"/>
    <w:rsid w:val="007D195D"/>
    <w:rsid w:val="007D1D8A"/>
    <w:rsid w:val="007D2138"/>
    <w:rsid w:val="007D2458"/>
    <w:rsid w:val="007D2A1C"/>
    <w:rsid w:val="007D2B96"/>
    <w:rsid w:val="007D3392"/>
    <w:rsid w:val="007D36AB"/>
    <w:rsid w:val="007D374F"/>
    <w:rsid w:val="007D3BFD"/>
    <w:rsid w:val="007D3EF9"/>
    <w:rsid w:val="007D411D"/>
    <w:rsid w:val="007D4C5E"/>
    <w:rsid w:val="007D4F8C"/>
    <w:rsid w:val="007D52C6"/>
    <w:rsid w:val="007D541F"/>
    <w:rsid w:val="007D5719"/>
    <w:rsid w:val="007D576C"/>
    <w:rsid w:val="007D597D"/>
    <w:rsid w:val="007D5AA6"/>
    <w:rsid w:val="007D5CBB"/>
    <w:rsid w:val="007D5DB1"/>
    <w:rsid w:val="007D63F1"/>
    <w:rsid w:val="007D6471"/>
    <w:rsid w:val="007D665B"/>
    <w:rsid w:val="007D69FC"/>
    <w:rsid w:val="007D6A05"/>
    <w:rsid w:val="007D6B5F"/>
    <w:rsid w:val="007D6BCA"/>
    <w:rsid w:val="007D750D"/>
    <w:rsid w:val="007E02E4"/>
    <w:rsid w:val="007E0CE2"/>
    <w:rsid w:val="007E174D"/>
    <w:rsid w:val="007E1763"/>
    <w:rsid w:val="007E17FF"/>
    <w:rsid w:val="007E193D"/>
    <w:rsid w:val="007E1999"/>
    <w:rsid w:val="007E1DD3"/>
    <w:rsid w:val="007E26B5"/>
    <w:rsid w:val="007E2746"/>
    <w:rsid w:val="007E29A3"/>
    <w:rsid w:val="007E2BCE"/>
    <w:rsid w:val="007E2C47"/>
    <w:rsid w:val="007E3288"/>
    <w:rsid w:val="007E3337"/>
    <w:rsid w:val="007E34B2"/>
    <w:rsid w:val="007E34C9"/>
    <w:rsid w:val="007E37BD"/>
    <w:rsid w:val="007E39A7"/>
    <w:rsid w:val="007E3C74"/>
    <w:rsid w:val="007E4262"/>
    <w:rsid w:val="007E4FBE"/>
    <w:rsid w:val="007E518C"/>
    <w:rsid w:val="007E5388"/>
    <w:rsid w:val="007E5428"/>
    <w:rsid w:val="007E546B"/>
    <w:rsid w:val="007E54D3"/>
    <w:rsid w:val="007E5539"/>
    <w:rsid w:val="007E57BD"/>
    <w:rsid w:val="007E6360"/>
    <w:rsid w:val="007E6837"/>
    <w:rsid w:val="007E6903"/>
    <w:rsid w:val="007E698C"/>
    <w:rsid w:val="007E6F93"/>
    <w:rsid w:val="007E7427"/>
    <w:rsid w:val="007F0014"/>
    <w:rsid w:val="007F01AA"/>
    <w:rsid w:val="007F01C4"/>
    <w:rsid w:val="007F024D"/>
    <w:rsid w:val="007F05E1"/>
    <w:rsid w:val="007F0BB9"/>
    <w:rsid w:val="007F145A"/>
    <w:rsid w:val="007F1A67"/>
    <w:rsid w:val="007F202B"/>
    <w:rsid w:val="007F22BD"/>
    <w:rsid w:val="007F2684"/>
    <w:rsid w:val="007F2898"/>
    <w:rsid w:val="007F2945"/>
    <w:rsid w:val="007F2EA3"/>
    <w:rsid w:val="007F3662"/>
    <w:rsid w:val="007F3DC6"/>
    <w:rsid w:val="007F3DDE"/>
    <w:rsid w:val="007F3DE8"/>
    <w:rsid w:val="007F3FAD"/>
    <w:rsid w:val="007F3FF8"/>
    <w:rsid w:val="007F4099"/>
    <w:rsid w:val="007F4261"/>
    <w:rsid w:val="007F485E"/>
    <w:rsid w:val="007F4CD6"/>
    <w:rsid w:val="007F519A"/>
    <w:rsid w:val="007F51F6"/>
    <w:rsid w:val="007F59BF"/>
    <w:rsid w:val="007F62EC"/>
    <w:rsid w:val="007F6668"/>
    <w:rsid w:val="007F67DD"/>
    <w:rsid w:val="007F6B49"/>
    <w:rsid w:val="007F6CCC"/>
    <w:rsid w:val="007F6E42"/>
    <w:rsid w:val="007F7858"/>
    <w:rsid w:val="007F7914"/>
    <w:rsid w:val="007F7CF4"/>
    <w:rsid w:val="007F7DDC"/>
    <w:rsid w:val="008000D3"/>
    <w:rsid w:val="00800983"/>
    <w:rsid w:val="00800BD7"/>
    <w:rsid w:val="00800D21"/>
    <w:rsid w:val="00800DE0"/>
    <w:rsid w:val="00800EFC"/>
    <w:rsid w:val="00800F81"/>
    <w:rsid w:val="00800FC6"/>
    <w:rsid w:val="008012D7"/>
    <w:rsid w:val="00801321"/>
    <w:rsid w:val="00801370"/>
    <w:rsid w:val="00801416"/>
    <w:rsid w:val="0080141E"/>
    <w:rsid w:val="008018EA"/>
    <w:rsid w:val="0080191B"/>
    <w:rsid w:val="00801F8E"/>
    <w:rsid w:val="00802013"/>
    <w:rsid w:val="0080214C"/>
    <w:rsid w:val="008024B4"/>
    <w:rsid w:val="00802BB5"/>
    <w:rsid w:val="0080365A"/>
    <w:rsid w:val="00803A8F"/>
    <w:rsid w:val="00803E03"/>
    <w:rsid w:val="00803F42"/>
    <w:rsid w:val="0080473F"/>
    <w:rsid w:val="008047EF"/>
    <w:rsid w:val="008053C4"/>
    <w:rsid w:val="00805C15"/>
    <w:rsid w:val="00806185"/>
    <w:rsid w:val="008066AB"/>
    <w:rsid w:val="00806809"/>
    <w:rsid w:val="00807385"/>
    <w:rsid w:val="0080753E"/>
    <w:rsid w:val="00807565"/>
    <w:rsid w:val="008075FF"/>
    <w:rsid w:val="00807745"/>
    <w:rsid w:val="00807B36"/>
    <w:rsid w:val="0081007B"/>
    <w:rsid w:val="008104AE"/>
    <w:rsid w:val="00810723"/>
    <w:rsid w:val="00810938"/>
    <w:rsid w:val="00810A1F"/>
    <w:rsid w:val="00810A76"/>
    <w:rsid w:val="00810B8C"/>
    <w:rsid w:val="008118B0"/>
    <w:rsid w:val="00811CBB"/>
    <w:rsid w:val="008123C7"/>
    <w:rsid w:val="008128F3"/>
    <w:rsid w:val="00812A1D"/>
    <w:rsid w:val="00812D98"/>
    <w:rsid w:val="00812F55"/>
    <w:rsid w:val="0081308D"/>
    <w:rsid w:val="008132D8"/>
    <w:rsid w:val="00813B2A"/>
    <w:rsid w:val="00813BB2"/>
    <w:rsid w:val="00813E02"/>
    <w:rsid w:val="00813EB0"/>
    <w:rsid w:val="0081415F"/>
    <w:rsid w:val="00814261"/>
    <w:rsid w:val="008146FF"/>
    <w:rsid w:val="00814AE9"/>
    <w:rsid w:val="00814B7A"/>
    <w:rsid w:val="00814C6E"/>
    <w:rsid w:val="00814D47"/>
    <w:rsid w:val="00814F78"/>
    <w:rsid w:val="00814FBC"/>
    <w:rsid w:val="008151DB"/>
    <w:rsid w:val="0081526D"/>
    <w:rsid w:val="008161AD"/>
    <w:rsid w:val="0081670C"/>
    <w:rsid w:val="00816F22"/>
    <w:rsid w:val="008173CF"/>
    <w:rsid w:val="00817ADE"/>
    <w:rsid w:val="00817B4E"/>
    <w:rsid w:val="00817CC9"/>
    <w:rsid w:val="00817E4C"/>
    <w:rsid w:val="00817F2E"/>
    <w:rsid w:val="00817F5A"/>
    <w:rsid w:val="00817FE9"/>
    <w:rsid w:val="0082042F"/>
    <w:rsid w:val="0082045A"/>
    <w:rsid w:val="0082052C"/>
    <w:rsid w:val="008210D7"/>
    <w:rsid w:val="00821268"/>
    <w:rsid w:val="008214DC"/>
    <w:rsid w:val="008215B6"/>
    <w:rsid w:val="0082172B"/>
    <w:rsid w:val="00821768"/>
    <w:rsid w:val="00821E38"/>
    <w:rsid w:val="00821F61"/>
    <w:rsid w:val="00822086"/>
    <w:rsid w:val="00822E3B"/>
    <w:rsid w:val="00822F0B"/>
    <w:rsid w:val="00823288"/>
    <w:rsid w:val="0082360A"/>
    <w:rsid w:val="008238C8"/>
    <w:rsid w:val="00823959"/>
    <w:rsid w:val="0082396F"/>
    <w:rsid w:val="00824551"/>
    <w:rsid w:val="00824808"/>
    <w:rsid w:val="0082486F"/>
    <w:rsid w:val="00824B2E"/>
    <w:rsid w:val="00824E77"/>
    <w:rsid w:val="008250D0"/>
    <w:rsid w:val="00825AF7"/>
    <w:rsid w:val="00825C6F"/>
    <w:rsid w:val="008261F6"/>
    <w:rsid w:val="0082657E"/>
    <w:rsid w:val="00827230"/>
    <w:rsid w:val="00827414"/>
    <w:rsid w:val="008275B4"/>
    <w:rsid w:val="0082760F"/>
    <w:rsid w:val="00827A01"/>
    <w:rsid w:val="00827BF2"/>
    <w:rsid w:val="00827F4B"/>
    <w:rsid w:val="00827FE0"/>
    <w:rsid w:val="0083021E"/>
    <w:rsid w:val="008304EF"/>
    <w:rsid w:val="00830636"/>
    <w:rsid w:val="00830B76"/>
    <w:rsid w:val="00830D94"/>
    <w:rsid w:val="00830E39"/>
    <w:rsid w:val="00830E44"/>
    <w:rsid w:val="00831415"/>
    <w:rsid w:val="00831674"/>
    <w:rsid w:val="008318A2"/>
    <w:rsid w:val="00831C0A"/>
    <w:rsid w:val="00831D3C"/>
    <w:rsid w:val="00831E36"/>
    <w:rsid w:val="008338B0"/>
    <w:rsid w:val="00833A7B"/>
    <w:rsid w:val="00833CCB"/>
    <w:rsid w:val="00834139"/>
    <w:rsid w:val="0083422F"/>
    <w:rsid w:val="008348E9"/>
    <w:rsid w:val="00834D7E"/>
    <w:rsid w:val="00834F7A"/>
    <w:rsid w:val="0083603A"/>
    <w:rsid w:val="00836211"/>
    <w:rsid w:val="0083626A"/>
    <w:rsid w:val="008369EA"/>
    <w:rsid w:val="008378D6"/>
    <w:rsid w:val="008378E9"/>
    <w:rsid w:val="00837C34"/>
    <w:rsid w:val="00837F6A"/>
    <w:rsid w:val="008400BF"/>
    <w:rsid w:val="00840184"/>
    <w:rsid w:val="0084028D"/>
    <w:rsid w:val="00840322"/>
    <w:rsid w:val="00840403"/>
    <w:rsid w:val="00840973"/>
    <w:rsid w:val="00840A40"/>
    <w:rsid w:val="00841192"/>
    <w:rsid w:val="00841244"/>
    <w:rsid w:val="0084163E"/>
    <w:rsid w:val="008418AD"/>
    <w:rsid w:val="0084196C"/>
    <w:rsid w:val="0084240B"/>
    <w:rsid w:val="00842742"/>
    <w:rsid w:val="00842777"/>
    <w:rsid w:val="00842A48"/>
    <w:rsid w:val="00842B7B"/>
    <w:rsid w:val="00842C80"/>
    <w:rsid w:val="00842FC1"/>
    <w:rsid w:val="00842FFA"/>
    <w:rsid w:val="008435FC"/>
    <w:rsid w:val="00843A71"/>
    <w:rsid w:val="00843D0D"/>
    <w:rsid w:val="00843FC1"/>
    <w:rsid w:val="008440B6"/>
    <w:rsid w:val="00844291"/>
    <w:rsid w:val="008442AD"/>
    <w:rsid w:val="008442EC"/>
    <w:rsid w:val="0084435E"/>
    <w:rsid w:val="0084449B"/>
    <w:rsid w:val="0084456E"/>
    <w:rsid w:val="008445DA"/>
    <w:rsid w:val="0084475C"/>
    <w:rsid w:val="00844A3B"/>
    <w:rsid w:val="00844A89"/>
    <w:rsid w:val="00844E9F"/>
    <w:rsid w:val="008453E9"/>
    <w:rsid w:val="00845527"/>
    <w:rsid w:val="00845688"/>
    <w:rsid w:val="00845A78"/>
    <w:rsid w:val="00845BBD"/>
    <w:rsid w:val="00845C23"/>
    <w:rsid w:val="0084607B"/>
    <w:rsid w:val="0084623E"/>
    <w:rsid w:val="00846566"/>
    <w:rsid w:val="00846D40"/>
    <w:rsid w:val="008473AB"/>
    <w:rsid w:val="008477CF"/>
    <w:rsid w:val="00847DDE"/>
    <w:rsid w:val="0085004F"/>
    <w:rsid w:val="008502DB"/>
    <w:rsid w:val="00850970"/>
    <w:rsid w:val="008510A5"/>
    <w:rsid w:val="0085198B"/>
    <w:rsid w:val="00851F24"/>
    <w:rsid w:val="0085222F"/>
    <w:rsid w:val="00852635"/>
    <w:rsid w:val="00852B8A"/>
    <w:rsid w:val="00852F98"/>
    <w:rsid w:val="00853088"/>
    <w:rsid w:val="008532B0"/>
    <w:rsid w:val="00853695"/>
    <w:rsid w:val="00853AEA"/>
    <w:rsid w:val="00853E10"/>
    <w:rsid w:val="00853E8A"/>
    <w:rsid w:val="00854372"/>
    <w:rsid w:val="008546B3"/>
    <w:rsid w:val="008549F2"/>
    <w:rsid w:val="00854B9D"/>
    <w:rsid w:val="00854EB2"/>
    <w:rsid w:val="0085516B"/>
    <w:rsid w:val="008551CF"/>
    <w:rsid w:val="00855201"/>
    <w:rsid w:val="0085582B"/>
    <w:rsid w:val="008558E5"/>
    <w:rsid w:val="00855B30"/>
    <w:rsid w:val="00855E2A"/>
    <w:rsid w:val="00855EA3"/>
    <w:rsid w:val="00855FAD"/>
    <w:rsid w:val="0085693E"/>
    <w:rsid w:val="00856B27"/>
    <w:rsid w:val="008570A2"/>
    <w:rsid w:val="00857364"/>
    <w:rsid w:val="008573C8"/>
    <w:rsid w:val="008579EC"/>
    <w:rsid w:val="00857DD7"/>
    <w:rsid w:val="008600EE"/>
    <w:rsid w:val="008601CA"/>
    <w:rsid w:val="008602D0"/>
    <w:rsid w:val="00860439"/>
    <w:rsid w:val="008608C4"/>
    <w:rsid w:val="008609CB"/>
    <w:rsid w:val="00860B54"/>
    <w:rsid w:val="00861191"/>
    <w:rsid w:val="00861192"/>
    <w:rsid w:val="008615DE"/>
    <w:rsid w:val="008617C3"/>
    <w:rsid w:val="00861AE1"/>
    <w:rsid w:val="008620A6"/>
    <w:rsid w:val="00862235"/>
    <w:rsid w:val="00862341"/>
    <w:rsid w:val="00862842"/>
    <w:rsid w:val="00862B8F"/>
    <w:rsid w:val="008630D0"/>
    <w:rsid w:val="00863249"/>
    <w:rsid w:val="008632AA"/>
    <w:rsid w:val="008638E1"/>
    <w:rsid w:val="00863AA0"/>
    <w:rsid w:val="00863BA2"/>
    <w:rsid w:val="00864343"/>
    <w:rsid w:val="008646BF"/>
    <w:rsid w:val="008646CF"/>
    <w:rsid w:val="00864B02"/>
    <w:rsid w:val="00864E40"/>
    <w:rsid w:val="00864EB7"/>
    <w:rsid w:val="00864F66"/>
    <w:rsid w:val="00865125"/>
    <w:rsid w:val="008652CB"/>
    <w:rsid w:val="008656D3"/>
    <w:rsid w:val="00865961"/>
    <w:rsid w:val="00865A8A"/>
    <w:rsid w:val="00865DEC"/>
    <w:rsid w:val="00865E23"/>
    <w:rsid w:val="0086639A"/>
    <w:rsid w:val="00866652"/>
    <w:rsid w:val="00866958"/>
    <w:rsid w:val="00866ABB"/>
    <w:rsid w:val="00866B33"/>
    <w:rsid w:val="00866DEF"/>
    <w:rsid w:val="008671E8"/>
    <w:rsid w:val="008675D2"/>
    <w:rsid w:val="00867EF9"/>
    <w:rsid w:val="008705E9"/>
    <w:rsid w:val="00870A62"/>
    <w:rsid w:val="00870B18"/>
    <w:rsid w:val="00870BA0"/>
    <w:rsid w:val="00870CDF"/>
    <w:rsid w:val="0087177A"/>
    <w:rsid w:val="0087191E"/>
    <w:rsid w:val="0087198B"/>
    <w:rsid w:val="008721E1"/>
    <w:rsid w:val="008723C1"/>
    <w:rsid w:val="00872510"/>
    <w:rsid w:val="00872FB5"/>
    <w:rsid w:val="008731D6"/>
    <w:rsid w:val="008732EE"/>
    <w:rsid w:val="00873A5B"/>
    <w:rsid w:val="00873A6F"/>
    <w:rsid w:val="00873D59"/>
    <w:rsid w:val="00873E3C"/>
    <w:rsid w:val="00874313"/>
    <w:rsid w:val="00874535"/>
    <w:rsid w:val="008746A0"/>
    <w:rsid w:val="008746F4"/>
    <w:rsid w:val="00874792"/>
    <w:rsid w:val="00874D77"/>
    <w:rsid w:val="00874F70"/>
    <w:rsid w:val="00874FD4"/>
    <w:rsid w:val="00875689"/>
    <w:rsid w:val="00875AA1"/>
    <w:rsid w:val="00875D2E"/>
    <w:rsid w:val="00876184"/>
    <w:rsid w:val="008762A4"/>
    <w:rsid w:val="008762F2"/>
    <w:rsid w:val="00876309"/>
    <w:rsid w:val="008764B2"/>
    <w:rsid w:val="0087681E"/>
    <w:rsid w:val="00876C42"/>
    <w:rsid w:val="008770A6"/>
    <w:rsid w:val="00877388"/>
    <w:rsid w:val="00877594"/>
    <w:rsid w:val="0087762C"/>
    <w:rsid w:val="008776FB"/>
    <w:rsid w:val="0087785F"/>
    <w:rsid w:val="00877C50"/>
    <w:rsid w:val="00877E81"/>
    <w:rsid w:val="00877EB5"/>
    <w:rsid w:val="008802FC"/>
    <w:rsid w:val="008805E4"/>
    <w:rsid w:val="0088060B"/>
    <w:rsid w:val="0088086B"/>
    <w:rsid w:val="008813AC"/>
    <w:rsid w:val="008813DB"/>
    <w:rsid w:val="00881B66"/>
    <w:rsid w:val="00882141"/>
    <w:rsid w:val="008822FD"/>
    <w:rsid w:val="00882DE7"/>
    <w:rsid w:val="00883092"/>
    <w:rsid w:val="0088317E"/>
    <w:rsid w:val="008832DD"/>
    <w:rsid w:val="008834A7"/>
    <w:rsid w:val="00883527"/>
    <w:rsid w:val="00883BC3"/>
    <w:rsid w:val="008842E5"/>
    <w:rsid w:val="00884847"/>
    <w:rsid w:val="0088501B"/>
    <w:rsid w:val="008850AD"/>
    <w:rsid w:val="008850F4"/>
    <w:rsid w:val="008851E5"/>
    <w:rsid w:val="008855C9"/>
    <w:rsid w:val="0088570E"/>
    <w:rsid w:val="00885956"/>
    <w:rsid w:val="00885A2B"/>
    <w:rsid w:val="00885DC7"/>
    <w:rsid w:val="00885ECB"/>
    <w:rsid w:val="008862C9"/>
    <w:rsid w:val="00886445"/>
    <w:rsid w:val="00887075"/>
    <w:rsid w:val="008870B8"/>
    <w:rsid w:val="008872B8"/>
    <w:rsid w:val="008874DE"/>
    <w:rsid w:val="00887618"/>
    <w:rsid w:val="00890A34"/>
    <w:rsid w:val="00890A6A"/>
    <w:rsid w:val="0089138C"/>
    <w:rsid w:val="00891396"/>
    <w:rsid w:val="00891962"/>
    <w:rsid w:val="0089203E"/>
    <w:rsid w:val="00892275"/>
    <w:rsid w:val="008922C8"/>
    <w:rsid w:val="00892419"/>
    <w:rsid w:val="0089266B"/>
    <w:rsid w:val="00892A13"/>
    <w:rsid w:val="00892A73"/>
    <w:rsid w:val="00893013"/>
    <w:rsid w:val="0089362A"/>
    <w:rsid w:val="00893BCE"/>
    <w:rsid w:val="00893C51"/>
    <w:rsid w:val="008941E8"/>
    <w:rsid w:val="0089440D"/>
    <w:rsid w:val="00894AAD"/>
    <w:rsid w:val="00894C95"/>
    <w:rsid w:val="00894D58"/>
    <w:rsid w:val="00895166"/>
    <w:rsid w:val="0089521D"/>
    <w:rsid w:val="00895FB2"/>
    <w:rsid w:val="008961B4"/>
    <w:rsid w:val="00896955"/>
    <w:rsid w:val="00896B57"/>
    <w:rsid w:val="00896D1C"/>
    <w:rsid w:val="00896F53"/>
    <w:rsid w:val="00897473"/>
    <w:rsid w:val="00897838"/>
    <w:rsid w:val="00897ADD"/>
    <w:rsid w:val="008A0088"/>
    <w:rsid w:val="008A08FD"/>
    <w:rsid w:val="008A0ECC"/>
    <w:rsid w:val="008A0F12"/>
    <w:rsid w:val="008A167C"/>
    <w:rsid w:val="008A1FBE"/>
    <w:rsid w:val="008A26AC"/>
    <w:rsid w:val="008A2C09"/>
    <w:rsid w:val="008A2C5E"/>
    <w:rsid w:val="008A2E08"/>
    <w:rsid w:val="008A34CF"/>
    <w:rsid w:val="008A3878"/>
    <w:rsid w:val="008A38F3"/>
    <w:rsid w:val="008A3AED"/>
    <w:rsid w:val="008A3F5A"/>
    <w:rsid w:val="008A4076"/>
    <w:rsid w:val="008A4283"/>
    <w:rsid w:val="008A4682"/>
    <w:rsid w:val="008A4A81"/>
    <w:rsid w:val="008A4CB8"/>
    <w:rsid w:val="008A5083"/>
    <w:rsid w:val="008A5089"/>
    <w:rsid w:val="008A5868"/>
    <w:rsid w:val="008A592E"/>
    <w:rsid w:val="008A5A90"/>
    <w:rsid w:val="008A61BA"/>
    <w:rsid w:val="008A620C"/>
    <w:rsid w:val="008A6282"/>
    <w:rsid w:val="008A712B"/>
    <w:rsid w:val="008A717B"/>
    <w:rsid w:val="008A720C"/>
    <w:rsid w:val="008A7742"/>
    <w:rsid w:val="008A7B48"/>
    <w:rsid w:val="008A7CE3"/>
    <w:rsid w:val="008A7F86"/>
    <w:rsid w:val="008B00AC"/>
    <w:rsid w:val="008B0113"/>
    <w:rsid w:val="008B0159"/>
    <w:rsid w:val="008B0210"/>
    <w:rsid w:val="008B04AC"/>
    <w:rsid w:val="008B0509"/>
    <w:rsid w:val="008B052E"/>
    <w:rsid w:val="008B08F9"/>
    <w:rsid w:val="008B0A64"/>
    <w:rsid w:val="008B0B5C"/>
    <w:rsid w:val="008B0E62"/>
    <w:rsid w:val="008B0E77"/>
    <w:rsid w:val="008B0FA7"/>
    <w:rsid w:val="008B1B47"/>
    <w:rsid w:val="008B1C5E"/>
    <w:rsid w:val="008B21E5"/>
    <w:rsid w:val="008B2216"/>
    <w:rsid w:val="008B2B3A"/>
    <w:rsid w:val="008B3140"/>
    <w:rsid w:val="008B33AE"/>
    <w:rsid w:val="008B33DB"/>
    <w:rsid w:val="008B3484"/>
    <w:rsid w:val="008B36D4"/>
    <w:rsid w:val="008B37E7"/>
    <w:rsid w:val="008B397E"/>
    <w:rsid w:val="008B3AA4"/>
    <w:rsid w:val="008B42A5"/>
    <w:rsid w:val="008B440E"/>
    <w:rsid w:val="008B50FE"/>
    <w:rsid w:val="008B54BE"/>
    <w:rsid w:val="008B5C05"/>
    <w:rsid w:val="008B606C"/>
    <w:rsid w:val="008B61F8"/>
    <w:rsid w:val="008B701A"/>
    <w:rsid w:val="008B73BE"/>
    <w:rsid w:val="008B76FE"/>
    <w:rsid w:val="008B7829"/>
    <w:rsid w:val="008B7933"/>
    <w:rsid w:val="008B7CA4"/>
    <w:rsid w:val="008B7F8C"/>
    <w:rsid w:val="008C020B"/>
    <w:rsid w:val="008C02CE"/>
    <w:rsid w:val="008C03C4"/>
    <w:rsid w:val="008C057D"/>
    <w:rsid w:val="008C07EA"/>
    <w:rsid w:val="008C0864"/>
    <w:rsid w:val="008C0A15"/>
    <w:rsid w:val="008C0D1F"/>
    <w:rsid w:val="008C0F44"/>
    <w:rsid w:val="008C101D"/>
    <w:rsid w:val="008C1357"/>
    <w:rsid w:val="008C147E"/>
    <w:rsid w:val="008C1F17"/>
    <w:rsid w:val="008C1F38"/>
    <w:rsid w:val="008C22B8"/>
    <w:rsid w:val="008C268D"/>
    <w:rsid w:val="008C26CA"/>
    <w:rsid w:val="008C2A49"/>
    <w:rsid w:val="008C2B03"/>
    <w:rsid w:val="008C2C8D"/>
    <w:rsid w:val="008C2DCE"/>
    <w:rsid w:val="008C2E7B"/>
    <w:rsid w:val="008C2F9C"/>
    <w:rsid w:val="008C31F2"/>
    <w:rsid w:val="008C32BB"/>
    <w:rsid w:val="008C35F7"/>
    <w:rsid w:val="008C37F1"/>
    <w:rsid w:val="008C3A6A"/>
    <w:rsid w:val="008C3AC5"/>
    <w:rsid w:val="008C3B7C"/>
    <w:rsid w:val="008C3BBB"/>
    <w:rsid w:val="008C3C08"/>
    <w:rsid w:val="008C403D"/>
    <w:rsid w:val="008C420B"/>
    <w:rsid w:val="008C4582"/>
    <w:rsid w:val="008C480D"/>
    <w:rsid w:val="008C4C2D"/>
    <w:rsid w:val="008C5026"/>
    <w:rsid w:val="008C5251"/>
    <w:rsid w:val="008C55FA"/>
    <w:rsid w:val="008C577D"/>
    <w:rsid w:val="008C604F"/>
    <w:rsid w:val="008C6436"/>
    <w:rsid w:val="008C67F2"/>
    <w:rsid w:val="008C698F"/>
    <w:rsid w:val="008C6E93"/>
    <w:rsid w:val="008C6F24"/>
    <w:rsid w:val="008C728B"/>
    <w:rsid w:val="008C7649"/>
    <w:rsid w:val="008C7AC8"/>
    <w:rsid w:val="008C7ED6"/>
    <w:rsid w:val="008D028F"/>
    <w:rsid w:val="008D03F8"/>
    <w:rsid w:val="008D0872"/>
    <w:rsid w:val="008D0C98"/>
    <w:rsid w:val="008D16BF"/>
    <w:rsid w:val="008D1C85"/>
    <w:rsid w:val="008D1FC6"/>
    <w:rsid w:val="008D2285"/>
    <w:rsid w:val="008D235F"/>
    <w:rsid w:val="008D28DE"/>
    <w:rsid w:val="008D2B3A"/>
    <w:rsid w:val="008D2B7B"/>
    <w:rsid w:val="008D2EBF"/>
    <w:rsid w:val="008D3072"/>
    <w:rsid w:val="008D327D"/>
    <w:rsid w:val="008D3374"/>
    <w:rsid w:val="008D345F"/>
    <w:rsid w:val="008D3A06"/>
    <w:rsid w:val="008D3A83"/>
    <w:rsid w:val="008D3AEC"/>
    <w:rsid w:val="008D3C2C"/>
    <w:rsid w:val="008D3C39"/>
    <w:rsid w:val="008D3C7F"/>
    <w:rsid w:val="008D42F4"/>
    <w:rsid w:val="008D4426"/>
    <w:rsid w:val="008D4B3C"/>
    <w:rsid w:val="008D4FFE"/>
    <w:rsid w:val="008D5DB6"/>
    <w:rsid w:val="008D5DC3"/>
    <w:rsid w:val="008D5DCC"/>
    <w:rsid w:val="008D5F84"/>
    <w:rsid w:val="008D6530"/>
    <w:rsid w:val="008D6FF0"/>
    <w:rsid w:val="008D7472"/>
    <w:rsid w:val="008D7B66"/>
    <w:rsid w:val="008E02DF"/>
    <w:rsid w:val="008E06E0"/>
    <w:rsid w:val="008E086B"/>
    <w:rsid w:val="008E08B8"/>
    <w:rsid w:val="008E1389"/>
    <w:rsid w:val="008E1412"/>
    <w:rsid w:val="008E1625"/>
    <w:rsid w:val="008E213F"/>
    <w:rsid w:val="008E2181"/>
    <w:rsid w:val="008E28DC"/>
    <w:rsid w:val="008E2989"/>
    <w:rsid w:val="008E2E4C"/>
    <w:rsid w:val="008E3065"/>
    <w:rsid w:val="008E3522"/>
    <w:rsid w:val="008E3D78"/>
    <w:rsid w:val="008E421F"/>
    <w:rsid w:val="008E42BC"/>
    <w:rsid w:val="008E4313"/>
    <w:rsid w:val="008E44C6"/>
    <w:rsid w:val="008E44F8"/>
    <w:rsid w:val="008E461E"/>
    <w:rsid w:val="008E46B5"/>
    <w:rsid w:val="008E507E"/>
    <w:rsid w:val="008E540E"/>
    <w:rsid w:val="008E5438"/>
    <w:rsid w:val="008E596F"/>
    <w:rsid w:val="008E64C5"/>
    <w:rsid w:val="008E6842"/>
    <w:rsid w:val="008E6A2B"/>
    <w:rsid w:val="008E6E99"/>
    <w:rsid w:val="008E6EF3"/>
    <w:rsid w:val="008E6FC2"/>
    <w:rsid w:val="008E77F5"/>
    <w:rsid w:val="008E7B15"/>
    <w:rsid w:val="008E7CC3"/>
    <w:rsid w:val="008F0332"/>
    <w:rsid w:val="008F05C3"/>
    <w:rsid w:val="008F125C"/>
    <w:rsid w:val="008F15A0"/>
    <w:rsid w:val="008F1736"/>
    <w:rsid w:val="008F27FD"/>
    <w:rsid w:val="008F2EA7"/>
    <w:rsid w:val="008F2F6B"/>
    <w:rsid w:val="008F30EE"/>
    <w:rsid w:val="008F3B1E"/>
    <w:rsid w:val="008F3DE7"/>
    <w:rsid w:val="008F3EAE"/>
    <w:rsid w:val="008F3F11"/>
    <w:rsid w:val="008F3F5C"/>
    <w:rsid w:val="008F4BB4"/>
    <w:rsid w:val="008F4BE6"/>
    <w:rsid w:val="008F4C8A"/>
    <w:rsid w:val="008F4CA6"/>
    <w:rsid w:val="008F4DC9"/>
    <w:rsid w:val="008F55DE"/>
    <w:rsid w:val="008F57F9"/>
    <w:rsid w:val="008F5820"/>
    <w:rsid w:val="008F6157"/>
    <w:rsid w:val="008F61D3"/>
    <w:rsid w:val="008F629E"/>
    <w:rsid w:val="008F66E9"/>
    <w:rsid w:val="008F68E2"/>
    <w:rsid w:val="008F6EB6"/>
    <w:rsid w:val="008F7368"/>
    <w:rsid w:val="008F7396"/>
    <w:rsid w:val="008F741A"/>
    <w:rsid w:val="00900393"/>
    <w:rsid w:val="009004EE"/>
    <w:rsid w:val="009007BC"/>
    <w:rsid w:val="00900A63"/>
    <w:rsid w:val="00900DBC"/>
    <w:rsid w:val="00900E92"/>
    <w:rsid w:val="0090137B"/>
    <w:rsid w:val="0090140D"/>
    <w:rsid w:val="00901527"/>
    <w:rsid w:val="0090170D"/>
    <w:rsid w:val="00901805"/>
    <w:rsid w:val="00901B49"/>
    <w:rsid w:val="00901E14"/>
    <w:rsid w:val="00902292"/>
    <w:rsid w:val="009027D0"/>
    <w:rsid w:val="00902A32"/>
    <w:rsid w:val="009033FF"/>
    <w:rsid w:val="009039E4"/>
    <w:rsid w:val="00903F12"/>
    <w:rsid w:val="009045A5"/>
    <w:rsid w:val="009046BD"/>
    <w:rsid w:val="009047AD"/>
    <w:rsid w:val="0090489D"/>
    <w:rsid w:val="009049E3"/>
    <w:rsid w:val="00904F7A"/>
    <w:rsid w:val="009053AC"/>
    <w:rsid w:val="00905487"/>
    <w:rsid w:val="009055A8"/>
    <w:rsid w:val="009057C9"/>
    <w:rsid w:val="009059EA"/>
    <w:rsid w:val="00905A6F"/>
    <w:rsid w:val="009061EF"/>
    <w:rsid w:val="009063FB"/>
    <w:rsid w:val="0090682E"/>
    <w:rsid w:val="00906E81"/>
    <w:rsid w:val="00906F71"/>
    <w:rsid w:val="00907430"/>
    <w:rsid w:val="0090777A"/>
    <w:rsid w:val="00907997"/>
    <w:rsid w:val="00907C41"/>
    <w:rsid w:val="009107CF"/>
    <w:rsid w:val="00910AC8"/>
    <w:rsid w:val="00911013"/>
    <w:rsid w:val="00911D5F"/>
    <w:rsid w:val="00911D8B"/>
    <w:rsid w:val="00911EB8"/>
    <w:rsid w:val="00911EEF"/>
    <w:rsid w:val="0091209E"/>
    <w:rsid w:val="00912C4E"/>
    <w:rsid w:val="009136C1"/>
    <w:rsid w:val="009139B4"/>
    <w:rsid w:val="00913A4F"/>
    <w:rsid w:val="00913ACD"/>
    <w:rsid w:val="00913DD0"/>
    <w:rsid w:val="00914122"/>
    <w:rsid w:val="009146A1"/>
    <w:rsid w:val="00914810"/>
    <w:rsid w:val="00914C34"/>
    <w:rsid w:val="00914DB1"/>
    <w:rsid w:val="009153B9"/>
    <w:rsid w:val="009157F0"/>
    <w:rsid w:val="00915F60"/>
    <w:rsid w:val="0091639F"/>
    <w:rsid w:val="009165E3"/>
    <w:rsid w:val="00916705"/>
    <w:rsid w:val="00916750"/>
    <w:rsid w:val="00916A8C"/>
    <w:rsid w:val="00916D92"/>
    <w:rsid w:val="00916F8F"/>
    <w:rsid w:val="009176E5"/>
    <w:rsid w:val="00917719"/>
    <w:rsid w:val="009202AC"/>
    <w:rsid w:val="009208DF"/>
    <w:rsid w:val="00920A6B"/>
    <w:rsid w:val="00920ABF"/>
    <w:rsid w:val="00920C2E"/>
    <w:rsid w:val="00920C40"/>
    <w:rsid w:val="00920F03"/>
    <w:rsid w:val="009210D2"/>
    <w:rsid w:val="0092142C"/>
    <w:rsid w:val="00921941"/>
    <w:rsid w:val="00921A12"/>
    <w:rsid w:val="00921C0D"/>
    <w:rsid w:val="00921D4C"/>
    <w:rsid w:val="00921DF7"/>
    <w:rsid w:val="00921F4D"/>
    <w:rsid w:val="0092205F"/>
    <w:rsid w:val="0092241F"/>
    <w:rsid w:val="00922609"/>
    <w:rsid w:val="00923188"/>
    <w:rsid w:val="00923E37"/>
    <w:rsid w:val="00924246"/>
    <w:rsid w:val="009242B8"/>
    <w:rsid w:val="009243F6"/>
    <w:rsid w:val="009246A6"/>
    <w:rsid w:val="009248D9"/>
    <w:rsid w:val="0092498B"/>
    <w:rsid w:val="00924991"/>
    <w:rsid w:val="00924A41"/>
    <w:rsid w:val="00924F25"/>
    <w:rsid w:val="009253C1"/>
    <w:rsid w:val="00925508"/>
    <w:rsid w:val="00925899"/>
    <w:rsid w:val="00925C43"/>
    <w:rsid w:val="00925E4D"/>
    <w:rsid w:val="00926014"/>
    <w:rsid w:val="00926163"/>
    <w:rsid w:val="009263C0"/>
    <w:rsid w:val="00926A74"/>
    <w:rsid w:val="00927373"/>
    <w:rsid w:val="009273B1"/>
    <w:rsid w:val="00927618"/>
    <w:rsid w:val="00927692"/>
    <w:rsid w:val="00930020"/>
    <w:rsid w:val="00930420"/>
    <w:rsid w:val="009306E5"/>
    <w:rsid w:val="0093072D"/>
    <w:rsid w:val="00930805"/>
    <w:rsid w:val="009308C1"/>
    <w:rsid w:val="00930B04"/>
    <w:rsid w:val="00931279"/>
    <w:rsid w:val="00931378"/>
    <w:rsid w:val="009313D2"/>
    <w:rsid w:val="009315C7"/>
    <w:rsid w:val="00931A7D"/>
    <w:rsid w:val="00931F71"/>
    <w:rsid w:val="00932567"/>
    <w:rsid w:val="00932977"/>
    <w:rsid w:val="00932C04"/>
    <w:rsid w:val="00932F2C"/>
    <w:rsid w:val="00933204"/>
    <w:rsid w:val="009332FC"/>
    <w:rsid w:val="0093347C"/>
    <w:rsid w:val="00933EA0"/>
    <w:rsid w:val="00933FD0"/>
    <w:rsid w:val="009341E7"/>
    <w:rsid w:val="009346C7"/>
    <w:rsid w:val="00934929"/>
    <w:rsid w:val="009352A6"/>
    <w:rsid w:val="00935333"/>
    <w:rsid w:val="0093542C"/>
    <w:rsid w:val="009354A5"/>
    <w:rsid w:val="00936554"/>
    <w:rsid w:val="00936834"/>
    <w:rsid w:val="00936CAB"/>
    <w:rsid w:val="00936EEC"/>
    <w:rsid w:val="009372C3"/>
    <w:rsid w:val="009377A7"/>
    <w:rsid w:val="00937B05"/>
    <w:rsid w:val="00937F51"/>
    <w:rsid w:val="00937F80"/>
    <w:rsid w:val="00940291"/>
    <w:rsid w:val="00940A0A"/>
    <w:rsid w:val="00941159"/>
    <w:rsid w:val="00941841"/>
    <w:rsid w:val="00941861"/>
    <w:rsid w:val="009418CB"/>
    <w:rsid w:val="00941F97"/>
    <w:rsid w:val="00942078"/>
    <w:rsid w:val="0094212B"/>
    <w:rsid w:val="009423FE"/>
    <w:rsid w:val="00942551"/>
    <w:rsid w:val="00942C54"/>
    <w:rsid w:val="009431A8"/>
    <w:rsid w:val="00943590"/>
    <w:rsid w:val="00943833"/>
    <w:rsid w:val="00943B02"/>
    <w:rsid w:val="009444BF"/>
    <w:rsid w:val="009445E8"/>
    <w:rsid w:val="00944AF2"/>
    <w:rsid w:val="00944D30"/>
    <w:rsid w:val="00944D53"/>
    <w:rsid w:val="00945889"/>
    <w:rsid w:val="00945A5D"/>
    <w:rsid w:val="00945A8E"/>
    <w:rsid w:val="009464CD"/>
    <w:rsid w:val="0094653D"/>
    <w:rsid w:val="0094654B"/>
    <w:rsid w:val="00946A29"/>
    <w:rsid w:val="00946AF2"/>
    <w:rsid w:val="009476F5"/>
    <w:rsid w:val="00947737"/>
    <w:rsid w:val="0094776E"/>
    <w:rsid w:val="00950030"/>
    <w:rsid w:val="00950163"/>
    <w:rsid w:val="0095026B"/>
    <w:rsid w:val="009502CA"/>
    <w:rsid w:val="009504EF"/>
    <w:rsid w:val="009508C7"/>
    <w:rsid w:val="00950B64"/>
    <w:rsid w:val="00950E8D"/>
    <w:rsid w:val="00950F9C"/>
    <w:rsid w:val="009510A7"/>
    <w:rsid w:val="009510DB"/>
    <w:rsid w:val="009511A1"/>
    <w:rsid w:val="0095123B"/>
    <w:rsid w:val="0095139B"/>
    <w:rsid w:val="00951E82"/>
    <w:rsid w:val="00952022"/>
    <w:rsid w:val="009521DE"/>
    <w:rsid w:val="009522A9"/>
    <w:rsid w:val="009526F5"/>
    <w:rsid w:val="00952F43"/>
    <w:rsid w:val="009531AF"/>
    <w:rsid w:val="009535F5"/>
    <w:rsid w:val="00953723"/>
    <w:rsid w:val="009537EC"/>
    <w:rsid w:val="00953ADF"/>
    <w:rsid w:val="00953B47"/>
    <w:rsid w:val="00954CEB"/>
    <w:rsid w:val="00954E9E"/>
    <w:rsid w:val="00954EA3"/>
    <w:rsid w:val="00954FD1"/>
    <w:rsid w:val="009555C1"/>
    <w:rsid w:val="009556EF"/>
    <w:rsid w:val="009561AD"/>
    <w:rsid w:val="0095631E"/>
    <w:rsid w:val="0095632A"/>
    <w:rsid w:val="0095641C"/>
    <w:rsid w:val="009564AD"/>
    <w:rsid w:val="0095726E"/>
    <w:rsid w:val="0095751F"/>
    <w:rsid w:val="00957931"/>
    <w:rsid w:val="0095796B"/>
    <w:rsid w:val="00957CF6"/>
    <w:rsid w:val="00957D16"/>
    <w:rsid w:val="00957D95"/>
    <w:rsid w:val="00960178"/>
    <w:rsid w:val="009603B2"/>
    <w:rsid w:val="009604E7"/>
    <w:rsid w:val="00960C1F"/>
    <w:rsid w:val="00960D7B"/>
    <w:rsid w:val="00960EAA"/>
    <w:rsid w:val="00960EC4"/>
    <w:rsid w:val="00960F32"/>
    <w:rsid w:val="00960FCB"/>
    <w:rsid w:val="0096116E"/>
    <w:rsid w:val="009611CD"/>
    <w:rsid w:val="0096123D"/>
    <w:rsid w:val="009616FC"/>
    <w:rsid w:val="009617C3"/>
    <w:rsid w:val="00961A4C"/>
    <w:rsid w:val="00961BCD"/>
    <w:rsid w:val="00961CBB"/>
    <w:rsid w:val="00961D89"/>
    <w:rsid w:val="00961F24"/>
    <w:rsid w:val="00961F63"/>
    <w:rsid w:val="00961FF8"/>
    <w:rsid w:val="00962AC3"/>
    <w:rsid w:val="00962D27"/>
    <w:rsid w:val="00963079"/>
    <w:rsid w:val="009636A1"/>
    <w:rsid w:val="00963A1F"/>
    <w:rsid w:val="00963B9C"/>
    <w:rsid w:val="00963BE1"/>
    <w:rsid w:val="00963CF1"/>
    <w:rsid w:val="00963D00"/>
    <w:rsid w:val="00963D42"/>
    <w:rsid w:val="00963FAA"/>
    <w:rsid w:val="00964080"/>
    <w:rsid w:val="009640D4"/>
    <w:rsid w:val="009641CB"/>
    <w:rsid w:val="009644AD"/>
    <w:rsid w:val="009645AE"/>
    <w:rsid w:val="009648FB"/>
    <w:rsid w:val="009649A7"/>
    <w:rsid w:val="00964E32"/>
    <w:rsid w:val="00964EF5"/>
    <w:rsid w:val="00964F7E"/>
    <w:rsid w:val="00964FB0"/>
    <w:rsid w:val="00965F0D"/>
    <w:rsid w:val="00965F69"/>
    <w:rsid w:val="0096600F"/>
    <w:rsid w:val="0096611E"/>
    <w:rsid w:val="00966449"/>
    <w:rsid w:val="00966656"/>
    <w:rsid w:val="00966A04"/>
    <w:rsid w:val="00966B60"/>
    <w:rsid w:val="00966CB9"/>
    <w:rsid w:val="00966D77"/>
    <w:rsid w:val="009674F1"/>
    <w:rsid w:val="0096772D"/>
    <w:rsid w:val="00967CA9"/>
    <w:rsid w:val="0097040F"/>
    <w:rsid w:val="00970776"/>
    <w:rsid w:val="00970C1E"/>
    <w:rsid w:val="009719A6"/>
    <w:rsid w:val="009719BB"/>
    <w:rsid w:val="00971C66"/>
    <w:rsid w:val="00971E09"/>
    <w:rsid w:val="0097237B"/>
    <w:rsid w:val="00972541"/>
    <w:rsid w:val="00972692"/>
    <w:rsid w:val="009727B9"/>
    <w:rsid w:val="00972A72"/>
    <w:rsid w:val="00972AE5"/>
    <w:rsid w:val="00972D37"/>
    <w:rsid w:val="009730D6"/>
    <w:rsid w:val="00973251"/>
    <w:rsid w:val="009732C0"/>
    <w:rsid w:val="00973AB2"/>
    <w:rsid w:val="00973B16"/>
    <w:rsid w:val="00973B97"/>
    <w:rsid w:val="00973C31"/>
    <w:rsid w:val="00973D50"/>
    <w:rsid w:val="00973E53"/>
    <w:rsid w:val="00973E55"/>
    <w:rsid w:val="0097419B"/>
    <w:rsid w:val="00974295"/>
    <w:rsid w:val="00974750"/>
    <w:rsid w:val="00974A8C"/>
    <w:rsid w:val="00974B1B"/>
    <w:rsid w:val="00975138"/>
    <w:rsid w:val="00975462"/>
    <w:rsid w:val="00975776"/>
    <w:rsid w:val="009760CD"/>
    <w:rsid w:val="0097614F"/>
    <w:rsid w:val="009761C8"/>
    <w:rsid w:val="009766DE"/>
    <w:rsid w:val="00976705"/>
    <w:rsid w:val="009769CC"/>
    <w:rsid w:val="00976CD6"/>
    <w:rsid w:val="00976FB0"/>
    <w:rsid w:val="00977F64"/>
    <w:rsid w:val="00980593"/>
    <w:rsid w:val="00980A32"/>
    <w:rsid w:val="00980AC5"/>
    <w:rsid w:val="00980E88"/>
    <w:rsid w:val="00980F6E"/>
    <w:rsid w:val="00981F8E"/>
    <w:rsid w:val="009820D9"/>
    <w:rsid w:val="00982418"/>
    <w:rsid w:val="0098258F"/>
    <w:rsid w:val="009826A2"/>
    <w:rsid w:val="00982A50"/>
    <w:rsid w:val="00982C31"/>
    <w:rsid w:val="00983070"/>
    <w:rsid w:val="00983240"/>
    <w:rsid w:val="00983A0F"/>
    <w:rsid w:val="00983D1E"/>
    <w:rsid w:val="00984539"/>
    <w:rsid w:val="00984996"/>
    <w:rsid w:val="009859F7"/>
    <w:rsid w:val="00985A52"/>
    <w:rsid w:val="00985D50"/>
    <w:rsid w:val="009861EE"/>
    <w:rsid w:val="00986449"/>
    <w:rsid w:val="00986A7E"/>
    <w:rsid w:val="00986E05"/>
    <w:rsid w:val="00987102"/>
    <w:rsid w:val="009871EA"/>
    <w:rsid w:val="00987291"/>
    <w:rsid w:val="009872C1"/>
    <w:rsid w:val="00987424"/>
    <w:rsid w:val="009879C8"/>
    <w:rsid w:val="00987D6B"/>
    <w:rsid w:val="00987F51"/>
    <w:rsid w:val="00990760"/>
    <w:rsid w:val="0099079D"/>
    <w:rsid w:val="009908CF"/>
    <w:rsid w:val="009908D0"/>
    <w:rsid w:val="009909F8"/>
    <w:rsid w:val="00990CA9"/>
    <w:rsid w:val="00990D5A"/>
    <w:rsid w:val="00991429"/>
    <w:rsid w:val="00991843"/>
    <w:rsid w:val="009918FC"/>
    <w:rsid w:val="00991F25"/>
    <w:rsid w:val="00992151"/>
    <w:rsid w:val="0099230A"/>
    <w:rsid w:val="009924B4"/>
    <w:rsid w:val="00992A00"/>
    <w:rsid w:val="00992AF5"/>
    <w:rsid w:val="009931A1"/>
    <w:rsid w:val="00993362"/>
    <w:rsid w:val="0099364D"/>
    <w:rsid w:val="00993953"/>
    <w:rsid w:val="00993A46"/>
    <w:rsid w:val="00993C9E"/>
    <w:rsid w:val="00993CB3"/>
    <w:rsid w:val="0099421F"/>
    <w:rsid w:val="0099471E"/>
    <w:rsid w:val="00994BB0"/>
    <w:rsid w:val="0099547C"/>
    <w:rsid w:val="0099554B"/>
    <w:rsid w:val="009956EC"/>
    <w:rsid w:val="009962A4"/>
    <w:rsid w:val="00996900"/>
    <w:rsid w:val="00996A73"/>
    <w:rsid w:val="00996B03"/>
    <w:rsid w:val="00996BA8"/>
    <w:rsid w:val="00996E3E"/>
    <w:rsid w:val="00997199"/>
    <w:rsid w:val="0099750B"/>
    <w:rsid w:val="00997659"/>
    <w:rsid w:val="009976E0"/>
    <w:rsid w:val="00997E9F"/>
    <w:rsid w:val="009A0125"/>
    <w:rsid w:val="009A03E7"/>
    <w:rsid w:val="009A0A3D"/>
    <w:rsid w:val="009A0BC3"/>
    <w:rsid w:val="009A0EAB"/>
    <w:rsid w:val="009A15F2"/>
    <w:rsid w:val="009A1757"/>
    <w:rsid w:val="009A1C32"/>
    <w:rsid w:val="009A2134"/>
    <w:rsid w:val="009A218B"/>
    <w:rsid w:val="009A257C"/>
    <w:rsid w:val="009A26EB"/>
    <w:rsid w:val="009A2AB3"/>
    <w:rsid w:val="009A2CA1"/>
    <w:rsid w:val="009A2CAC"/>
    <w:rsid w:val="009A2CE5"/>
    <w:rsid w:val="009A3314"/>
    <w:rsid w:val="009A43E3"/>
    <w:rsid w:val="009A46D8"/>
    <w:rsid w:val="009A48A5"/>
    <w:rsid w:val="009A4A44"/>
    <w:rsid w:val="009A574B"/>
    <w:rsid w:val="009A57DF"/>
    <w:rsid w:val="009A57EF"/>
    <w:rsid w:val="009A5967"/>
    <w:rsid w:val="009A6401"/>
    <w:rsid w:val="009A64D5"/>
    <w:rsid w:val="009A6751"/>
    <w:rsid w:val="009A7583"/>
    <w:rsid w:val="009A7C11"/>
    <w:rsid w:val="009A7FCB"/>
    <w:rsid w:val="009B096D"/>
    <w:rsid w:val="009B0A91"/>
    <w:rsid w:val="009B0AF2"/>
    <w:rsid w:val="009B0EB3"/>
    <w:rsid w:val="009B1202"/>
    <w:rsid w:val="009B1342"/>
    <w:rsid w:val="009B13F9"/>
    <w:rsid w:val="009B1441"/>
    <w:rsid w:val="009B16DB"/>
    <w:rsid w:val="009B16FB"/>
    <w:rsid w:val="009B1CCA"/>
    <w:rsid w:val="009B1F17"/>
    <w:rsid w:val="009B2D45"/>
    <w:rsid w:val="009B2E91"/>
    <w:rsid w:val="009B2E9A"/>
    <w:rsid w:val="009B3C47"/>
    <w:rsid w:val="009B3E16"/>
    <w:rsid w:val="009B4280"/>
    <w:rsid w:val="009B44E9"/>
    <w:rsid w:val="009B4DEC"/>
    <w:rsid w:val="009B516A"/>
    <w:rsid w:val="009B5426"/>
    <w:rsid w:val="009B5E61"/>
    <w:rsid w:val="009B6227"/>
    <w:rsid w:val="009B623C"/>
    <w:rsid w:val="009B6313"/>
    <w:rsid w:val="009B69D7"/>
    <w:rsid w:val="009B6D0E"/>
    <w:rsid w:val="009B700D"/>
    <w:rsid w:val="009B7739"/>
    <w:rsid w:val="009B7A29"/>
    <w:rsid w:val="009C08E3"/>
    <w:rsid w:val="009C0F22"/>
    <w:rsid w:val="009C106C"/>
    <w:rsid w:val="009C169F"/>
    <w:rsid w:val="009C17E1"/>
    <w:rsid w:val="009C189E"/>
    <w:rsid w:val="009C18B9"/>
    <w:rsid w:val="009C1DAE"/>
    <w:rsid w:val="009C1F31"/>
    <w:rsid w:val="009C2014"/>
    <w:rsid w:val="009C2891"/>
    <w:rsid w:val="009C33AC"/>
    <w:rsid w:val="009C3683"/>
    <w:rsid w:val="009C37FB"/>
    <w:rsid w:val="009C3E2B"/>
    <w:rsid w:val="009C3F5F"/>
    <w:rsid w:val="009C4B85"/>
    <w:rsid w:val="009C5295"/>
    <w:rsid w:val="009C54C9"/>
    <w:rsid w:val="009C5C25"/>
    <w:rsid w:val="009C6270"/>
    <w:rsid w:val="009C6885"/>
    <w:rsid w:val="009C68C8"/>
    <w:rsid w:val="009C6A57"/>
    <w:rsid w:val="009C6B76"/>
    <w:rsid w:val="009C6EEA"/>
    <w:rsid w:val="009C71CD"/>
    <w:rsid w:val="009C7238"/>
    <w:rsid w:val="009C7386"/>
    <w:rsid w:val="009C75DF"/>
    <w:rsid w:val="009C785C"/>
    <w:rsid w:val="009C7973"/>
    <w:rsid w:val="009C7B08"/>
    <w:rsid w:val="009C7E42"/>
    <w:rsid w:val="009D0163"/>
    <w:rsid w:val="009D02DA"/>
    <w:rsid w:val="009D0335"/>
    <w:rsid w:val="009D0BA9"/>
    <w:rsid w:val="009D0E4F"/>
    <w:rsid w:val="009D0E73"/>
    <w:rsid w:val="009D0FC8"/>
    <w:rsid w:val="009D114F"/>
    <w:rsid w:val="009D1466"/>
    <w:rsid w:val="009D1A92"/>
    <w:rsid w:val="009D2636"/>
    <w:rsid w:val="009D2A72"/>
    <w:rsid w:val="009D2F7E"/>
    <w:rsid w:val="009D3001"/>
    <w:rsid w:val="009D353D"/>
    <w:rsid w:val="009D35BA"/>
    <w:rsid w:val="009D3BC5"/>
    <w:rsid w:val="009D3C7B"/>
    <w:rsid w:val="009D3CAE"/>
    <w:rsid w:val="009D3FED"/>
    <w:rsid w:val="009D403D"/>
    <w:rsid w:val="009D44DF"/>
    <w:rsid w:val="009D450D"/>
    <w:rsid w:val="009D4644"/>
    <w:rsid w:val="009D5152"/>
    <w:rsid w:val="009D51B8"/>
    <w:rsid w:val="009D5289"/>
    <w:rsid w:val="009D531E"/>
    <w:rsid w:val="009D5AE8"/>
    <w:rsid w:val="009D62EE"/>
    <w:rsid w:val="009D63D7"/>
    <w:rsid w:val="009D63DD"/>
    <w:rsid w:val="009D6538"/>
    <w:rsid w:val="009D6AE8"/>
    <w:rsid w:val="009D70AB"/>
    <w:rsid w:val="009D70D8"/>
    <w:rsid w:val="009D70FD"/>
    <w:rsid w:val="009D76EC"/>
    <w:rsid w:val="009D7863"/>
    <w:rsid w:val="009D7876"/>
    <w:rsid w:val="009D79E7"/>
    <w:rsid w:val="009D7E52"/>
    <w:rsid w:val="009D7F14"/>
    <w:rsid w:val="009D7F86"/>
    <w:rsid w:val="009E033A"/>
    <w:rsid w:val="009E05B3"/>
    <w:rsid w:val="009E0705"/>
    <w:rsid w:val="009E10B6"/>
    <w:rsid w:val="009E119E"/>
    <w:rsid w:val="009E12C9"/>
    <w:rsid w:val="009E131F"/>
    <w:rsid w:val="009E14EA"/>
    <w:rsid w:val="009E15A7"/>
    <w:rsid w:val="009E1B15"/>
    <w:rsid w:val="009E1C91"/>
    <w:rsid w:val="009E1E0F"/>
    <w:rsid w:val="009E1E2E"/>
    <w:rsid w:val="009E1F50"/>
    <w:rsid w:val="009E1FA1"/>
    <w:rsid w:val="009E25D5"/>
    <w:rsid w:val="009E2D1A"/>
    <w:rsid w:val="009E32C3"/>
    <w:rsid w:val="009E3511"/>
    <w:rsid w:val="009E3D29"/>
    <w:rsid w:val="009E4255"/>
    <w:rsid w:val="009E49E2"/>
    <w:rsid w:val="009E4B66"/>
    <w:rsid w:val="009E4BB5"/>
    <w:rsid w:val="009E4E6B"/>
    <w:rsid w:val="009E51F8"/>
    <w:rsid w:val="009E55D0"/>
    <w:rsid w:val="009E593C"/>
    <w:rsid w:val="009E5DD1"/>
    <w:rsid w:val="009E726C"/>
    <w:rsid w:val="009E7432"/>
    <w:rsid w:val="009E749B"/>
    <w:rsid w:val="009F06F4"/>
    <w:rsid w:val="009F0772"/>
    <w:rsid w:val="009F08D2"/>
    <w:rsid w:val="009F0B28"/>
    <w:rsid w:val="009F0EE8"/>
    <w:rsid w:val="009F154E"/>
    <w:rsid w:val="009F158E"/>
    <w:rsid w:val="009F15A1"/>
    <w:rsid w:val="009F1A0D"/>
    <w:rsid w:val="009F1A5C"/>
    <w:rsid w:val="009F1E91"/>
    <w:rsid w:val="009F1EB7"/>
    <w:rsid w:val="009F21C6"/>
    <w:rsid w:val="009F220A"/>
    <w:rsid w:val="009F2609"/>
    <w:rsid w:val="009F2A8D"/>
    <w:rsid w:val="009F2BE5"/>
    <w:rsid w:val="009F2C5A"/>
    <w:rsid w:val="009F30D9"/>
    <w:rsid w:val="009F340B"/>
    <w:rsid w:val="009F365B"/>
    <w:rsid w:val="009F4072"/>
    <w:rsid w:val="009F44AE"/>
    <w:rsid w:val="009F46CB"/>
    <w:rsid w:val="009F4AD1"/>
    <w:rsid w:val="009F4C5B"/>
    <w:rsid w:val="009F4E07"/>
    <w:rsid w:val="009F5850"/>
    <w:rsid w:val="009F6772"/>
    <w:rsid w:val="009F6E99"/>
    <w:rsid w:val="009F724D"/>
    <w:rsid w:val="009F768F"/>
    <w:rsid w:val="009F7838"/>
    <w:rsid w:val="00A0011B"/>
    <w:rsid w:val="00A002F8"/>
    <w:rsid w:val="00A00441"/>
    <w:rsid w:val="00A005BE"/>
    <w:rsid w:val="00A00893"/>
    <w:rsid w:val="00A009A3"/>
    <w:rsid w:val="00A00C7A"/>
    <w:rsid w:val="00A00CD1"/>
    <w:rsid w:val="00A00FDD"/>
    <w:rsid w:val="00A01058"/>
    <w:rsid w:val="00A01141"/>
    <w:rsid w:val="00A0140D"/>
    <w:rsid w:val="00A01CBE"/>
    <w:rsid w:val="00A02407"/>
    <w:rsid w:val="00A024C8"/>
    <w:rsid w:val="00A02980"/>
    <w:rsid w:val="00A02B3F"/>
    <w:rsid w:val="00A02E78"/>
    <w:rsid w:val="00A03750"/>
    <w:rsid w:val="00A03BC2"/>
    <w:rsid w:val="00A03D23"/>
    <w:rsid w:val="00A03DEC"/>
    <w:rsid w:val="00A043EC"/>
    <w:rsid w:val="00A04B97"/>
    <w:rsid w:val="00A04CC7"/>
    <w:rsid w:val="00A05737"/>
    <w:rsid w:val="00A05977"/>
    <w:rsid w:val="00A05BE4"/>
    <w:rsid w:val="00A05D14"/>
    <w:rsid w:val="00A05E35"/>
    <w:rsid w:val="00A06505"/>
    <w:rsid w:val="00A06528"/>
    <w:rsid w:val="00A06631"/>
    <w:rsid w:val="00A066D4"/>
    <w:rsid w:val="00A06730"/>
    <w:rsid w:val="00A069F5"/>
    <w:rsid w:val="00A06C10"/>
    <w:rsid w:val="00A06E43"/>
    <w:rsid w:val="00A06E61"/>
    <w:rsid w:val="00A06EEF"/>
    <w:rsid w:val="00A0711E"/>
    <w:rsid w:val="00A071A0"/>
    <w:rsid w:val="00A0720F"/>
    <w:rsid w:val="00A07249"/>
    <w:rsid w:val="00A0729B"/>
    <w:rsid w:val="00A073B4"/>
    <w:rsid w:val="00A077DC"/>
    <w:rsid w:val="00A07BFB"/>
    <w:rsid w:val="00A07F82"/>
    <w:rsid w:val="00A10044"/>
    <w:rsid w:val="00A100AB"/>
    <w:rsid w:val="00A10B68"/>
    <w:rsid w:val="00A113A5"/>
    <w:rsid w:val="00A11617"/>
    <w:rsid w:val="00A117DF"/>
    <w:rsid w:val="00A11907"/>
    <w:rsid w:val="00A11BC6"/>
    <w:rsid w:val="00A11F3C"/>
    <w:rsid w:val="00A120C5"/>
    <w:rsid w:val="00A1242E"/>
    <w:rsid w:val="00A12462"/>
    <w:rsid w:val="00A124A7"/>
    <w:rsid w:val="00A126BC"/>
    <w:rsid w:val="00A12768"/>
    <w:rsid w:val="00A13222"/>
    <w:rsid w:val="00A13322"/>
    <w:rsid w:val="00A13415"/>
    <w:rsid w:val="00A134E5"/>
    <w:rsid w:val="00A1357C"/>
    <w:rsid w:val="00A139B9"/>
    <w:rsid w:val="00A13D46"/>
    <w:rsid w:val="00A13D63"/>
    <w:rsid w:val="00A13F5A"/>
    <w:rsid w:val="00A14098"/>
    <w:rsid w:val="00A14660"/>
    <w:rsid w:val="00A146AE"/>
    <w:rsid w:val="00A14F13"/>
    <w:rsid w:val="00A15640"/>
    <w:rsid w:val="00A15A3D"/>
    <w:rsid w:val="00A15A3F"/>
    <w:rsid w:val="00A16562"/>
    <w:rsid w:val="00A16949"/>
    <w:rsid w:val="00A16990"/>
    <w:rsid w:val="00A16D30"/>
    <w:rsid w:val="00A16EDA"/>
    <w:rsid w:val="00A17284"/>
    <w:rsid w:val="00A17572"/>
    <w:rsid w:val="00A176A1"/>
    <w:rsid w:val="00A17D0F"/>
    <w:rsid w:val="00A200DA"/>
    <w:rsid w:val="00A20256"/>
    <w:rsid w:val="00A203B2"/>
    <w:rsid w:val="00A2045F"/>
    <w:rsid w:val="00A20CB0"/>
    <w:rsid w:val="00A20E55"/>
    <w:rsid w:val="00A2138D"/>
    <w:rsid w:val="00A227EC"/>
    <w:rsid w:val="00A228A7"/>
    <w:rsid w:val="00A22C10"/>
    <w:rsid w:val="00A22E0D"/>
    <w:rsid w:val="00A22F64"/>
    <w:rsid w:val="00A23310"/>
    <w:rsid w:val="00A23642"/>
    <w:rsid w:val="00A236C5"/>
    <w:rsid w:val="00A23925"/>
    <w:rsid w:val="00A23A40"/>
    <w:rsid w:val="00A23A58"/>
    <w:rsid w:val="00A23BC0"/>
    <w:rsid w:val="00A242DC"/>
    <w:rsid w:val="00A24EAC"/>
    <w:rsid w:val="00A25480"/>
    <w:rsid w:val="00A2556E"/>
    <w:rsid w:val="00A2573C"/>
    <w:rsid w:val="00A261B6"/>
    <w:rsid w:val="00A26585"/>
    <w:rsid w:val="00A26C4E"/>
    <w:rsid w:val="00A26F4A"/>
    <w:rsid w:val="00A26FEE"/>
    <w:rsid w:val="00A2727B"/>
    <w:rsid w:val="00A27941"/>
    <w:rsid w:val="00A300D7"/>
    <w:rsid w:val="00A30124"/>
    <w:rsid w:val="00A30242"/>
    <w:rsid w:val="00A30786"/>
    <w:rsid w:val="00A30A15"/>
    <w:rsid w:val="00A30D57"/>
    <w:rsid w:val="00A30EA4"/>
    <w:rsid w:val="00A30EB1"/>
    <w:rsid w:val="00A3108C"/>
    <w:rsid w:val="00A31551"/>
    <w:rsid w:val="00A31674"/>
    <w:rsid w:val="00A320F5"/>
    <w:rsid w:val="00A3210E"/>
    <w:rsid w:val="00A3220A"/>
    <w:rsid w:val="00A32657"/>
    <w:rsid w:val="00A32B58"/>
    <w:rsid w:val="00A32C70"/>
    <w:rsid w:val="00A32C88"/>
    <w:rsid w:val="00A32CCF"/>
    <w:rsid w:val="00A3329A"/>
    <w:rsid w:val="00A337F0"/>
    <w:rsid w:val="00A33996"/>
    <w:rsid w:val="00A33B9D"/>
    <w:rsid w:val="00A33FE1"/>
    <w:rsid w:val="00A340AE"/>
    <w:rsid w:val="00A34203"/>
    <w:rsid w:val="00A34244"/>
    <w:rsid w:val="00A34463"/>
    <w:rsid w:val="00A344F5"/>
    <w:rsid w:val="00A344FF"/>
    <w:rsid w:val="00A34698"/>
    <w:rsid w:val="00A351E0"/>
    <w:rsid w:val="00A353A1"/>
    <w:rsid w:val="00A354E9"/>
    <w:rsid w:val="00A35CDA"/>
    <w:rsid w:val="00A361A5"/>
    <w:rsid w:val="00A368EC"/>
    <w:rsid w:val="00A36B3A"/>
    <w:rsid w:val="00A36F6E"/>
    <w:rsid w:val="00A3702C"/>
    <w:rsid w:val="00A37107"/>
    <w:rsid w:val="00A37318"/>
    <w:rsid w:val="00A40003"/>
    <w:rsid w:val="00A403AE"/>
    <w:rsid w:val="00A403AF"/>
    <w:rsid w:val="00A403DF"/>
    <w:rsid w:val="00A40842"/>
    <w:rsid w:val="00A40B2C"/>
    <w:rsid w:val="00A40D94"/>
    <w:rsid w:val="00A40E62"/>
    <w:rsid w:val="00A41119"/>
    <w:rsid w:val="00A414A0"/>
    <w:rsid w:val="00A4150E"/>
    <w:rsid w:val="00A419B3"/>
    <w:rsid w:val="00A41B98"/>
    <w:rsid w:val="00A41D9E"/>
    <w:rsid w:val="00A42191"/>
    <w:rsid w:val="00A429E6"/>
    <w:rsid w:val="00A42CCD"/>
    <w:rsid w:val="00A42E94"/>
    <w:rsid w:val="00A431B2"/>
    <w:rsid w:val="00A4351A"/>
    <w:rsid w:val="00A435AC"/>
    <w:rsid w:val="00A43B70"/>
    <w:rsid w:val="00A43C62"/>
    <w:rsid w:val="00A43CB1"/>
    <w:rsid w:val="00A43D03"/>
    <w:rsid w:val="00A44176"/>
    <w:rsid w:val="00A44282"/>
    <w:rsid w:val="00A443BB"/>
    <w:rsid w:val="00A443CB"/>
    <w:rsid w:val="00A44550"/>
    <w:rsid w:val="00A44648"/>
    <w:rsid w:val="00A448FC"/>
    <w:rsid w:val="00A44B3D"/>
    <w:rsid w:val="00A4513B"/>
    <w:rsid w:val="00A4535F"/>
    <w:rsid w:val="00A45799"/>
    <w:rsid w:val="00A457BC"/>
    <w:rsid w:val="00A45994"/>
    <w:rsid w:val="00A46074"/>
    <w:rsid w:val="00A4636A"/>
    <w:rsid w:val="00A468DB"/>
    <w:rsid w:val="00A46F9F"/>
    <w:rsid w:val="00A4719D"/>
    <w:rsid w:val="00A47CF9"/>
    <w:rsid w:val="00A47DB3"/>
    <w:rsid w:val="00A47DFD"/>
    <w:rsid w:val="00A50107"/>
    <w:rsid w:val="00A502E7"/>
    <w:rsid w:val="00A50618"/>
    <w:rsid w:val="00A50A19"/>
    <w:rsid w:val="00A50AB6"/>
    <w:rsid w:val="00A50EDF"/>
    <w:rsid w:val="00A511C5"/>
    <w:rsid w:val="00A51CA7"/>
    <w:rsid w:val="00A5248A"/>
    <w:rsid w:val="00A524B6"/>
    <w:rsid w:val="00A5275E"/>
    <w:rsid w:val="00A52936"/>
    <w:rsid w:val="00A529B9"/>
    <w:rsid w:val="00A52F5D"/>
    <w:rsid w:val="00A52FDF"/>
    <w:rsid w:val="00A530C7"/>
    <w:rsid w:val="00A53178"/>
    <w:rsid w:val="00A53497"/>
    <w:rsid w:val="00A534C2"/>
    <w:rsid w:val="00A534F0"/>
    <w:rsid w:val="00A536F4"/>
    <w:rsid w:val="00A538C9"/>
    <w:rsid w:val="00A53B93"/>
    <w:rsid w:val="00A53FE6"/>
    <w:rsid w:val="00A54192"/>
    <w:rsid w:val="00A541F6"/>
    <w:rsid w:val="00A54403"/>
    <w:rsid w:val="00A5461F"/>
    <w:rsid w:val="00A54CFB"/>
    <w:rsid w:val="00A54DD3"/>
    <w:rsid w:val="00A54E88"/>
    <w:rsid w:val="00A55089"/>
    <w:rsid w:val="00A55609"/>
    <w:rsid w:val="00A556DE"/>
    <w:rsid w:val="00A5573E"/>
    <w:rsid w:val="00A55765"/>
    <w:rsid w:val="00A560B8"/>
    <w:rsid w:val="00A561BA"/>
    <w:rsid w:val="00A56293"/>
    <w:rsid w:val="00A563DF"/>
    <w:rsid w:val="00A56A39"/>
    <w:rsid w:val="00A56B6C"/>
    <w:rsid w:val="00A577CE"/>
    <w:rsid w:val="00A57A19"/>
    <w:rsid w:val="00A57CD8"/>
    <w:rsid w:val="00A57F38"/>
    <w:rsid w:val="00A60373"/>
    <w:rsid w:val="00A60950"/>
    <w:rsid w:val="00A60BA5"/>
    <w:rsid w:val="00A61521"/>
    <w:rsid w:val="00A617C2"/>
    <w:rsid w:val="00A61B52"/>
    <w:rsid w:val="00A61BBD"/>
    <w:rsid w:val="00A62297"/>
    <w:rsid w:val="00A62356"/>
    <w:rsid w:val="00A62A25"/>
    <w:rsid w:val="00A62C18"/>
    <w:rsid w:val="00A63214"/>
    <w:rsid w:val="00A6328A"/>
    <w:rsid w:val="00A632EB"/>
    <w:rsid w:val="00A63A22"/>
    <w:rsid w:val="00A63AD1"/>
    <w:rsid w:val="00A63FA5"/>
    <w:rsid w:val="00A64191"/>
    <w:rsid w:val="00A641CF"/>
    <w:rsid w:val="00A6457F"/>
    <w:rsid w:val="00A648A7"/>
    <w:rsid w:val="00A64D41"/>
    <w:rsid w:val="00A64EF4"/>
    <w:rsid w:val="00A6504A"/>
    <w:rsid w:val="00A65094"/>
    <w:rsid w:val="00A650E4"/>
    <w:rsid w:val="00A652C8"/>
    <w:rsid w:val="00A6543F"/>
    <w:rsid w:val="00A6571E"/>
    <w:rsid w:val="00A65868"/>
    <w:rsid w:val="00A6586E"/>
    <w:rsid w:val="00A65A3F"/>
    <w:rsid w:val="00A65DC9"/>
    <w:rsid w:val="00A65E36"/>
    <w:rsid w:val="00A65E91"/>
    <w:rsid w:val="00A660A0"/>
    <w:rsid w:val="00A66606"/>
    <w:rsid w:val="00A66A17"/>
    <w:rsid w:val="00A66A9A"/>
    <w:rsid w:val="00A66AEA"/>
    <w:rsid w:val="00A670E8"/>
    <w:rsid w:val="00A6737C"/>
    <w:rsid w:val="00A700C5"/>
    <w:rsid w:val="00A70E57"/>
    <w:rsid w:val="00A71213"/>
    <w:rsid w:val="00A71B3B"/>
    <w:rsid w:val="00A71D1F"/>
    <w:rsid w:val="00A721B4"/>
    <w:rsid w:val="00A7283D"/>
    <w:rsid w:val="00A72ABB"/>
    <w:rsid w:val="00A72CF6"/>
    <w:rsid w:val="00A732A3"/>
    <w:rsid w:val="00A732F7"/>
    <w:rsid w:val="00A736AD"/>
    <w:rsid w:val="00A746B7"/>
    <w:rsid w:val="00A7476F"/>
    <w:rsid w:val="00A74A17"/>
    <w:rsid w:val="00A74D76"/>
    <w:rsid w:val="00A74DD3"/>
    <w:rsid w:val="00A74E2F"/>
    <w:rsid w:val="00A751CB"/>
    <w:rsid w:val="00A755BA"/>
    <w:rsid w:val="00A75A63"/>
    <w:rsid w:val="00A75BEC"/>
    <w:rsid w:val="00A75EFC"/>
    <w:rsid w:val="00A75FE0"/>
    <w:rsid w:val="00A76235"/>
    <w:rsid w:val="00A763E4"/>
    <w:rsid w:val="00A76448"/>
    <w:rsid w:val="00A764F2"/>
    <w:rsid w:val="00A76BCC"/>
    <w:rsid w:val="00A76C19"/>
    <w:rsid w:val="00A77054"/>
    <w:rsid w:val="00A77077"/>
    <w:rsid w:val="00A778A0"/>
    <w:rsid w:val="00A77CCB"/>
    <w:rsid w:val="00A800F1"/>
    <w:rsid w:val="00A8019A"/>
    <w:rsid w:val="00A801ED"/>
    <w:rsid w:val="00A802AF"/>
    <w:rsid w:val="00A8031D"/>
    <w:rsid w:val="00A8038D"/>
    <w:rsid w:val="00A80420"/>
    <w:rsid w:val="00A804C8"/>
    <w:rsid w:val="00A8067E"/>
    <w:rsid w:val="00A8086E"/>
    <w:rsid w:val="00A80F57"/>
    <w:rsid w:val="00A8114F"/>
    <w:rsid w:val="00A815D3"/>
    <w:rsid w:val="00A816B7"/>
    <w:rsid w:val="00A8184E"/>
    <w:rsid w:val="00A81B2B"/>
    <w:rsid w:val="00A81DD4"/>
    <w:rsid w:val="00A81F63"/>
    <w:rsid w:val="00A81F84"/>
    <w:rsid w:val="00A8250F"/>
    <w:rsid w:val="00A829A5"/>
    <w:rsid w:val="00A829F4"/>
    <w:rsid w:val="00A82BAF"/>
    <w:rsid w:val="00A831B9"/>
    <w:rsid w:val="00A831BA"/>
    <w:rsid w:val="00A832D1"/>
    <w:rsid w:val="00A83AD6"/>
    <w:rsid w:val="00A8402C"/>
    <w:rsid w:val="00A84032"/>
    <w:rsid w:val="00A840A1"/>
    <w:rsid w:val="00A846DF"/>
    <w:rsid w:val="00A84A80"/>
    <w:rsid w:val="00A856C4"/>
    <w:rsid w:val="00A85D3F"/>
    <w:rsid w:val="00A85DFF"/>
    <w:rsid w:val="00A86111"/>
    <w:rsid w:val="00A864B8"/>
    <w:rsid w:val="00A8682F"/>
    <w:rsid w:val="00A86BF4"/>
    <w:rsid w:val="00A86C95"/>
    <w:rsid w:val="00A86CB2"/>
    <w:rsid w:val="00A86D8F"/>
    <w:rsid w:val="00A87003"/>
    <w:rsid w:val="00A87084"/>
    <w:rsid w:val="00A870A9"/>
    <w:rsid w:val="00A870D5"/>
    <w:rsid w:val="00A87220"/>
    <w:rsid w:val="00A8729A"/>
    <w:rsid w:val="00A87757"/>
    <w:rsid w:val="00A90820"/>
    <w:rsid w:val="00A90827"/>
    <w:rsid w:val="00A90BA3"/>
    <w:rsid w:val="00A90BB2"/>
    <w:rsid w:val="00A90EB6"/>
    <w:rsid w:val="00A911F0"/>
    <w:rsid w:val="00A91386"/>
    <w:rsid w:val="00A9173B"/>
    <w:rsid w:val="00A91DC4"/>
    <w:rsid w:val="00A91FEB"/>
    <w:rsid w:val="00A91FFC"/>
    <w:rsid w:val="00A92133"/>
    <w:rsid w:val="00A92155"/>
    <w:rsid w:val="00A92564"/>
    <w:rsid w:val="00A92B27"/>
    <w:rsid w:val="00A92BF0"/>
    <w:rsid w:val="00A92CEA"/>
    <w:rsid w:val="00A92DCE"/>
    <w:rsid w:val="00A93159"/>
    <w:rsid w:val="00A9339F"/>
    <w:rsid w:val="00A9384E"/>
    <w:rsid w:val="00A93930"/>
    <w:rsid w:val="00A93D9D"/>
    <w:rsid w:val="00A94329"/>
    <w:rsid w:val="00A94461"/>
    <w:rsid w:val="00A94602"/>
    <w:rsid w:val="00A9468C"/>
    <w:rsid w:val="00A94BEA"/>
    <w:rsid w:val="00A94C8B"/>
    <w:rsid w:val="00A94E76"/>
    <w:rsid w:val="00A95245"/>
    <w:rsid w:val="00A952C9"/>
    <w:rsid w:val="00A953A2"/>
    <w:rsid w:val="00A9558B"/>
    <w:rsid w:val="00A95774"/>
    <w:rsid w:val="00A95A5E"/>
    <w:rsid w:val="00A95E78"/>
    <w:rsid w:val="00A96463"/>
    <w:rsid w:val="00A96B20"/>
    <w:rsid w:val="00A96BB5"/>
    <w:rsid w:val="00A96C4E"/>
    <w:rsid w:val="00A9729C"/>
    <w:rsid w:val="00A97751"/>
    <w:rsid w:val="00A97885"/>
    <w:rsid w:val="00AA070E"/>
    <w:rsid w:val="00AA0B67"/>
    <w:rsid w:val="00AA0C1F"/>
    <w:rsid w:val="00AA11C9"/>
    <w:rsid w:val="00AA13F7"/>
    <w:rsid w:val="00AA169F"/>
    <w:rsid w:val="00AA16D5"/>
    <w:rsid w:val="00AA16DF"/>
    <w:rsid w:val="00AA18E3"/>
    <w:rsid w:val="00AA19A4"/>
    <w:rsid w:val="00AA1D21"/>
    <w:rsid w:val="00AA211C"/>
    <w:rsid w:val="00AA2226"/>
    <w:rsid w:val="00AA238E"/>
    <w:rsid w:val="00AA2396"/>
    <w:rsid w:val="00AA28A8"/>
    <w:rsid w:val="00AA331D"/>
    <w:rsid w:val="00AA3551"/>
    <w:rsid w:val="00AA37A1"/>
    <w:rsid w:val="00AA3893"/>
    <w:rsid w:val="00AA402F"/>
    <w:rsid w:val="00AA405F"/>
    <w:rsid w:val="00AA418C"/>
    <w:rsid w:val="00AA4419"/>
    <w:rsid w:val="00AA455A"/>
    <w:rsid w:val="00AA48A2"/>
    <w:rsid w:val="00AA4D70"/>
    <w:rsid w:val="00AA501C"/>
    <w:rsid w:val="00AA55A0"/>
    <w:rsid w:val="00AA5605"/>
    <w:rsid w:val="00AA57E9"/>
    <w:rsid w:val="00AA5AAE"/>
    <w:rsid w:val="00AA5C5B"/>
    <w:rsid w:val="00AA5D82"/>
    <w:rsid w:val="00AA5D90"/>
    <w:rsid w:val="00AA5DB2"/>
    <w:rsid w:val="00AA675B"/>
    <w:rsid w:val="00AA6E9F"/>
    <w:rsid w:val="00AA7176"/>
    <w:rsid w:val="00AA7652"/>
    <w:rsid w:val="00AA76C9"/>
    <w:rsid w:val="00AA7728"/>
    <w:rsid w:val="00AA77B5"/>
    <w:rsid w:val="00AA7986"/>
    <w:rsid w:val="00AA79E4"/>
    <w:rsid w:val="00AA7CE6"/>
    <w:rsid w:val="00AB0065"/>
    <w:rsid w:val="00AB08A9"/>
    <w:rsid w:val="00AB0FAC"/>
    <w:rsid w:val="00AB11FC"/>
    <w:rsid w:val="00AB1ACF"/>
    <w:rsid w:val="00AB1AF1"/>
    <w:rsid w:val="00AB2606"/>
    <w:rsid w:val="00AB2D4B"/>
    <w:rsid w:val="00AB4698"/>
    <w:rsid w:val="00AB4708"/>
    <w:rsid w:val="00AB4C7D"/>
    <w:rsid w:val="00AB501C"/>
    <w:rsid w:val="00AB5327"/>
    <w:rsid w:val="00AB5360"/>
    <w:rsid w:val="00AB545F"/>
    <w:rsid w:val="00AB56AD"/>
    <w:rsid w:val="00AB5B3E"/>
    <w:rsid w:val="00AB6274"/>
    <w:rsid w:val="00AB64FF"/>
    <w:rsid w:val="00AB6562"/>
    <w:rsid w:val="00AB6E8B"/>
    <w:rsid w:val="00AB7488"/>
    <w:rsid w:val="00AB750D"/>
    <w:rsid w:val="00AB7685"/>
    <w:rsid w:val="00AB79B7"/>
    <w:rsid w:val="00AC04D7"/>
    <w:rsid w:val="00AC2179"/>
    <w:rsid w:val="00AC219B"/>
    <w:rsid w:val="00AC21D8"/>
    <w:rsid w:val="00AC23EC"/>
    <w:rsid w:val="00AC24D9"/>
    <w:rsid w:val="00AC2DD2"/>
    <w:rsid w:val="00AC2EC8"/>
    <w:rsid w:val="00AC32DE"/>
    <w:rsid w:val="00AC3753"/>
    <w:rsid w:val="00AC38B6"/>
    <w:rsid w:val="00AC3A99"/>
    <w:rsid w:val="00AC3DAE"/>
    <w:rsid w:val="00AC4F80"/>
    <w:rsid w:val="00AC50E3"/>
    <w:rsid w:val="00AC5396"/>
    <w:rsid w:val="00AC54FE"/>
    <w:rsid w:val="00AC5587"/>
    <w:rsid w:val="00AC566E"/>
    <w:rsid w:val="00AC569C"/>
    <w:rsid w:val="00AC5A29"/>
    <w:rsid w:val="00AC5A88"/>
    <w:rsid w:val="00AC5C9E"/>
    <w:rsid w:val="00AC5CB5"/>
    <w:rsid w:val="00AC5D36"/>
    <w:rsid w:val="00AC6002"/>
    <w:rsid w:val="00AC62CD"/>
    <w:rsid w:val="00AC659B"/>
    <w:rsid w:val="00AC6B5F"/>
    <w:rsid w:val="00AC6BC1"/>
    <w:rsid w:val="00AC6EA7"/>
    <w:rsid w:val="00AC6F3C"/>
    <w:rsid w:val="00AC6F53"/>
    <w:rsid w:val="00AC7123"/>
    <w:rsid w:val="00AC73F6"/>
    <w:rsid w:val="00AC7427"/>
    <w:rsid w:val="00AC7D0D"/>
    <w:rsid w:val="00AD06A9"/>
    <w:rsid w:val="00AD1579"/>
    <w:rsid w:val="00AD1C40"/>
    <w:rsid w:val="00AD206B"/>
    <w:rsid w:val="00AD20AF"/>
    <w:rsid w:val="00AD22B6"/>
    <w:rsid w:val="00AD24D0"/>
    <w:rsid w:val="00AD29FC"/>
    <w:rsid w:val="00AD2FC4"/>
    <w:rsid w:val="00AD3A5A"/>
    <w:rsid w:val="00AD3CA9"/>
    <w:rsid w:val="00AD418C"/>
    <w:rsid w:val="00AD420C"/>
    <w:rsid w:val="00AD4339"/>
    <w:rsid w:val="00AD47AC"/>
    <w:rsid w:val="00AD47F6"/>
    <w:rsid w:val="00AD4CD4"/>
    <w:rsid w:val="00AD4DA1"/>
    <w:rsid w:val="00AD4F63"/>
    <w:rsid w:val="00AD5ABE"/>
    <w:rsid w:val="00AD6688"/>
    <w:rsid w:val="00AD6BB5"/>
    <w:rsid w:val="00AD6D33"/>
    <w:rsid w:val="00AD6E3F"/>
    <w:rsid w:val="00AD6EE8"/>
    <w:rsid w:val="00AD6FED"/>
    <w:rsid w:val="00AD7418"/>
    <w:rsid w:val="00AD7508"/>
    <w:rsid w:val="00AD7B55"/>
    <w:rsid w:val="00AD7CE2"/>
    <w:rsid w:val="00AD7F66"/>
    <w:rsid w:val="00AE03F1"/>
    <w:rsid w:val="00AE08EE"/>
    <w:rsid w:val="00AE0987"/>
    <w:rsid w:val="00AE09D8"/>
    <w:rsid w:val="00AE0AA6"/>
    <w:rsid w:val="00AE0D07"/>
    <w:rsid w:val="00AE0E73"/>
    <w:rsid w:val="00AE1046"/>
    <w:rsid w:val="00AE1274"/>
    <w:rsid w:val="00AE1794"/>
    <w:rsid w:val="00AE195B"/>
    <w:rsid w:val="00AE2013"/>
    <w:rsid w:val="00AE2033"/>
    <w:rsid w:val="00AE2173"/>
    <w:rsid w:val="00AE23BD"/>
    <w:rsid w:val="00AE2F3C"/>
    <w:rsid w:val="00AE2F4B"/>
    <w:rsid w:val="00AE3960"/>
    <w:rsid w:val="00AE3ADB"/>
    <w:rsid w:val="00AE3CC4"/>
    <w:rsid w:val="00AE3FCD"/>
    <w:rsid w:val="00AE4941"/>
    <w:rsid w:val="00AE4B22"/>
    <w:rsid w:val="00AE4CFA"/>
    <w:rsid w:val="00AE4DB6"/>
    <w:rsid w:val="00AE4E87"/>
    <w:rsid w:val="00AE52E9"/>
    <w:rsid w:val="00AE54CE"/>
    <w:rsid w:val="00AE54F1"/>
    <w:rsid w:val="00AE5D3D"/>
    <w:rsid w:val="00AE6E72"/>
    <w:rsid w:val="00AE6F2B"/>
    <w:rsid w:val="00AE7062"/>
    <w:rsid w:val="00AE7602"/>
    <w:rsid w:val="00AE7D69"/>
    <w:rsid w:val="00AE7D6C"/>
    <w:rsid w:val="00AF0020"/>
    <w:rsid w:val="00AF0128"/>
    <w:rsid w:val="00AF0B51"/>
    <w:rsid w:val="00AF0D45"/>
    <w:rsid w:val="00AF11D5"/>
    <w:rsid w:val="00AF1578"/>
    <w:rsid w:val="00AF16F2"/>
    <w:rsid w:val="00AF176D"/>
    <w:rsid w:val="00AF1E3A"/>
    <w:rsid w:val="00AF1EB4"/>
    <w:rsid w:val="00AF22A1"/>
    <w:rsid w:val="00AF291D"/>
    <w:rsid w:val="00AF298B"/>
    <w:rsid w:val="00AF3097"/>
    <w:rsid w:val="00AF39C6"/>
    <w:rsid w:val="00AF3A4C"/>
    <w:rsid w:val="00AF3D93"/>
    <w:rsid w:val="00AF3F5B"/>
    <w:rsid w:val="00AF40E3"/>
    <w:rsid w:val="00AF42BB"/>
    <w:rsid w:val="00AF430F"/>
    <w:rsid w:val="00AF4641"/>
    <w:rsid w:val="00AF4649"/>
    <w:rsid w:val="00AF4709"/>
    <w:rsid w:val="00AF5281"/>
    <w:rsid w:val="00AF53CE"/>
    <w:rsid w:val="00AF5764"/>
    <w:rsid w:val="00AF57A7"/>
    <w:rsid w:val="00AF5FC6"/>
    <w:rsid w:val="00AF61F2"/>
    <w:rsid w:val="00AF6436"/>
    <w:rsid w:val="00AF643E"/>
    <w:rsid w:val="00AF6838"/>
    <w:rsid w:val="00AF686E"/>
    <w:rsid w:val="00AF68CD"/>
    <w:rsid w:val="00AF6928"/>
    <w:rsid w:val="00AF7862"/>
    <w:rsid w:val="00AF7AE4"/>
    <w:rsid w:val="00AF7B73"/>
    <w:rsid w:val="00AF7E9C"/>
    <w:rsid w:val="00B003C5"/>
    <w:rsid w:val="00B0092A"/>
    <w:rsid w:val="00B00B76"/>
    <w:rsid w:val="00B00BA3"/>
    <w:rsid w:val="00B00C1A"/>
    <w:rsid w:val="00B00C1C"/>
    <w:rsid w:val="00B00CF6"/>
    <w:rsid w:val="00B016B9"/>
    <w:rsid w:val="00B0172D"/>
    <w:rsid w:val="00B01983"/>
    <w:rsid w:val="00B019F0"/>
    <w:rsid w:val="00B01C6C"/>
    <w:rsid w:val="00B01D86"/>
    <w:rsid w:val="00B01DF9"/>
    <w:rsid w:val="00B01E8E"/>
    <w:rsid w:val="00B02138"/>
    <w:rsid w:val="00B0213B"/>
    <w:rsid w:val="00B021D3"/>
    <w:rsid w:val="00B021F0"/>
    <w:rsid w:val="00B027DD"/>
    <w:rsid w:val="00B02C7F"/>
    <w:rsid w:val="00B03159"/>
    <w:rsid w:val="00B031F3"/>
    <w:rsid w:val="00B03204"/>
    <w:rsid w:val="00B04064"/>
    <w:rsid w:val="00B05306"/>
    <w:rsid w:val="00B055CF"/>
    <w:rsid w:val="00B05BEC"/>
    <w:rsid w:val="00B06212"/>
    <w:rsid w:val="00B0690B"/>
    <w:rsid w:val="00B06D46"/>
    <w:rsid w:val="00B06FD4"/>
    <w:rsid w:val="00B0703E"/>
    <w:rsid w:val="00B073CD"/>
    <w:rsid w:val="00B07749"/>
    <w:rsid w:val="00B07926"/>
    <w:rsid w:val="00B07946"/>
    <w:rsid w:val="00B07947"/>
    <w:rsid w:val="00B101AB"/>
    <w:rsid w:val="00B1045A"/>
    <w:rsid w:val="00B109DF"/>
    <w:rsid w:val="00B10BE5"/>
    <w:rsid w:val="00B10E49"/>
    <w:rsid w:val="00B118BD"/>
    <w:rsid w:val="00B12881"/>
    <w:rsid w:val="00B12A93"/>
    <w:rsid w:val="00B131B6"/>
    <w:rsid w:val="00B1349A"/>
    <w:rsid w:val="00B135DB"/>
    <w:rsid w:val="00B135EF"/>
    <w:rsid w:val="00B13953"/>
    <w:rsid w:val="00B13E90"/>
    <w:rsid w:val="00B13EF7"/>
    <w:rsid w:val="00B13F9F"/>
    <w:rsid w:val="00B147C9"/>
    <w:rsid w:val="00B14A32"/>
    <w:rsid w:val="00B14BA3"/>
    <w:rsid w:val="00B15884"/>
    <w:rsid w:val="00B15926"/>
    <w:rsid w:val="00B1593B"/>
    <w:rsid w:val="00B15A34"/>
    <w:rsid w:val="00B15E8B"/>
    <w:rsid w:val="00B15F6D"/>
    <w:rsid w:val="00B1613D"/>
    <w:rsid w:val="00B164A1"/>
    <w:rsid w:val="00B16EC0"/>
    <w:rsid w:val="00B16F47"/>
    <w:rsid w:val="00B17203"/>
    <w:rsid w:val="00B1769E"/>
    <w:rsid w:val="00B17C4D"/>
    <w:rsid w:val="00B17EB3"/>
    <w:rsid w:val="00B20115"/>
    <w:rsid w:val="00B20EB2"/>
    <w:rsid w:val="00B20F3B"/>
    <w:rsid w:val="00B20F40"/>
    <w:rsid w:val="00B21017"/>
    <w:rsid w:val="00B21261"/>
    <w:rsid w:val="00B213AF"/>
    <w:rsid w:val="00B21A1B"/>
    <w:rsid w:val="00B21EC1"/>
    <w:rsid w:val="00B2293B"/>
    <w:rsid w:val="00B22C94"/>
    <w:rsid w:val="00B22EB4"/>
    <w:rsid w:val="00B23340"/>
    <w:rsid w:val="00B2356E"/>
    <w:rsid w:val="00B237FD"/>
    <w:rsid w:val="00B23F6F"/>
    <w:rsid w:val="00B24301"/>
    <w:rsid w:val="00B2438B"/>
    <w:rsid w:val="00B2476D"/>
    <w:rsid w:val="00B24A9F"/>
    <w:rsid w:val="00B24F99"/>
    <w:rsid w:val="00B2555A"/>
    <w:rsid w:val="00B255EF"/>
    <w:rsid w:val="00B25C20"/>
    <w:rsid w:val="00B25CB1"/>
    <w:rsid w:val="00B25D44"/>
    <w:rsid w:val="00B25E7F"/>
    <w:rsid w:val="00B25FE0"/>
    <w:rsid w:val="00B261B7"/>
    <w:rsid w:val="00B26323"/>
    <w:rsid w:val="00B26504"/>
    <w:rsid w:val="00B26C68"/>
    <w:rsid w:val="00B2719A"/>
    <w:rsid w:val="00B27363"/>
    <w:rsid w:val="00B27966"/>
    <w:rsid w:val="00B279D2"/>
    <w:rsid w:val="00B27B53"/>
    <w:rsid w:val="00B27CD8"/>
    <w:rsid w:val="00B27CEA"/>
    <w:rsid w:val="00B30017"/>
    <w:rsid w:val="00B30317"/>
    <w:rsid w:val="00B30CDC"/>
    <w:rsid w:val="00B30EA7"/>
    <w:rsid w:val="00B311A8"/>
    <w:rsid w:val="00B31593"/>
    <w:rsid w:val="00B31710"/>
    <w:rsid w:val="00B328AA"/>
    <w:rsid w:val="00B3295A"/>
    <w:rsid w:val="00B32A37"/>
    <w:rsid w:val="00B32ED9"/>
    <w:rsid w:val="00B32F3B"/>
    <w:rsid w:val="00B33107"/>
    <w:rsid w:val="00B33B79"/>
    <w:rsid w:val="00B33F0B"/>
    <w:rsid w:val="00B346D1"/>
    <w:rsid w:val="00B34C21"/>
    <w:rsid w:val="00B35704"/>
    <w:rsid w:val="00B35BE0"/>
    <w:rsid w:val="00B35CAC"/>
    <w:rsid w:val="00B3627C"/>
    <w:rsid w:val="00B369BF"/>
    <w:rsid w:val="00B36D59"/>
    <w:rsid w:val="00B36E39"/>
    <w:rsid w:val="00B370C8"/>
    <w:rsid w:val="00B37269"/>
    <w:rsid w:val="00B3745A"/>
    <w:rsid w:val="00B37473"/>
    <w:rsid w:val="00B375F2"/>
    <w:rsid w:val="00B376A7"/>
    <w:rsid w:val="00B37C4C"/>
    <w:rsid w:val="00B40269"/>
    <w:rsid w:val="00B40406"/>
    <w:rsid w:val="00B40F63"/>
    <w:rsid w:val="00B4115A"/>
    <w:rsid w:val="00B4149D"/>
    <w:rsid w:val="00B4244F"/>
    <w:rsid w:val="00B4280D"/>
    <w:rsid w:val="00B42819"/>
    <w:rsid w:val="00B42934"/>
    <w:rsid w:val="00B42AA1"/>
    <w:rsid w:val="00B430E1"/>
    <w:rsid w:val="00B43291"/>
    <w:rsid w:val="00B43D75"/>
    <w:rsid w:val="00B4431C"/>
    <w:rsid w:val="00B4459C"/>
    <w:rsid w:val="00B44DB7"/>
    <w:rsid w:val="00B44EC2"/>
    <w:rsid w:val="00B4514D"/>
    <w:rsid w:val="00B4519D"/>
    <w:rsid w:val="00B45B37"/>
    <w:rsid w:val="00B45DF6"/>
    <w:rsid w:val="00B45FBD"/>
    <w:rsid w:val="00B4698B"/>
    <w:rsid w:val="00B46AAF"/>
    <w:rsid w:val="00B46FFE"/>
    <w:rsid w:val="00B47197"/>
    <w:rsid w:val="00B47B1E"/>
    <w:rsid w:val="00B47F1D"/>
    <w:rsid w:val="00B500FE"/>
    <w:rsid w:val="00B50469"/>
    <w:rsid w:val="00B50806"/>
    <w:rsid w:val="00B5080B"/>
    <w:rsid w:val="00B518E6"/>
    <w:rsid w:val="00B51AF7"/>
    <w:rsid w:val="00B51D3B"/>
    <w:rsid w:val="00B51EB4"/>
    <w:rsid w:val="00B51F52"/>
    <w:rsid w:val="00B52291"/>
    <w:rsid w:val="00B52C17"/>
    <w:rsid w:val="00B52DFC"/>
    <w:rsid w:val="00B539DB"/>
    <w:rsid w:val="00B53D69"/>
    <w:rsid w:val="00B53F20"/>
    <w:rsid w:val="00B53F22"/>
    <w:rsid w:val="00B54319"/>
    <w:rsid w:val="00B544A1"/>
    <w:rsid w:val="00B54687"/>
    <w:rsid w:val="00B54942"/>
    <w:rsid w:val="00B54E56"/>
    <w:rsid w:val="00B551BB"/>
    <w:rsid w:val="00B55C45"/>
    <w:rsid w:val="00B56013"/>
    <w:rsid w:val="00B56120"/>
    <w:rsid w:val="00B56478"/>
    <w:rsid w:val="00B56846"/>
    <w:rsid w:val="00B56E87"/>
    <w:rsid w:val="00B570EF"/>
    <w:rsid w:val="00B57230"/>
    <w:rsid w:val="00B57EB0"/>
    <w:rsid w:val="00B6032C"/>
    <w:rsid w:val="00B60502"/>
    <w:rsid w:val="00B607B4"/>
    <w:rsid w:val="00B60BB8"/>
    <w:rsid w:val="00B60C19"/>
    <w:rsid w:val="00B6143D"/>
    <w:rsid w:val="00B61801"/>
    <w:rsid w:val="00B619A6"/>
    <w:rsid w:val="00B61B61"/>
    <w:rsid w:val="00B61D5B"/>
    <w:rsid w:val="00B620AE"/>
    <w:rsid w:val="00B623EC"/>
    <w:rsid w:val="00B62C82"/>
    <w:rsid w:val="00B62DDE"/>
    <w:rsid w:val="00B62E97"/>
    <w:rsid w:val="00B62FA8"/>
    <w:rsid w:val="00B630BE"/>
    <w:rsid w:val="00B631C2"/>
    <w:rsid w:val="00B631ED"/>
    <w:rsid w:val="00B631F2"/>
    <w:rsid w:val="00B638C6"/>
    <w:rsid w:val="00B638FA"/>
    <w:rsid w:val="00B63A5A"/>
    <w:rsid w:val="00B63D58"/>
    <w:rsid w:val="00B63E5E"/>
    <w:rsid w:val="00B6444E"/>
    <w:rsid w:val="00B6465C"/>
    <w:rsid w:val="00B64FAB"/>
    <w:rsid w:val="00B65080"/>
    <w:rsid w:val="00B655A3"/>
    <w:rsid w:val="00B65C0A"/>
    <w:rsid w:val="00B65CD5"/>
    <w:rsid w:val="00B65D5D"/>
    <w:rsid w:val="00B65EBB"/>
    <w:rsid w:val="00B663F3"/>
    <w:rsid w:val="00B66419"/>
    <w:rsid w:val="00B664DB"/>
    <w:rsid w:val="00B6652B"/>
    <w:rsid w:val="00B666FF"/>
    <w:rsid w:val="00B66B11"/>
    <w:rsid w:val="00B67162"/>
    <w:rsid w:val="00B6788C"/>
    <w:rsid w:val="00B678DA"/>
    <w:rsid w:val="00B67AAE"/>
    <w:rsid w:val="00B67C65"/>
    <w:rsid w:val="00B67DD5"/>
    <w:rsid w:val="00B67FD8"/>
    <w:rsid w:val="00B7002A"/>
    <w:rsid w:val="00B7007C"/>
    <w:rsid w:val="00B705EE"/>
    <w:rsid w:val="00B70669"/>
    <w:rsid w:val="00B70CD4"/>
    <w:rsid w:val="00B70D40"/>
    <w:rsid w:val="00B70D5E"/>
    <w:rsid w:val="00B715A0"/>
    <w:rsid w:val="00B71759"/>
    <w:rsid w:val="00B71DB4"/>
    <w:rsid w:val="00B71F66"/>
    <w:rsid w:val="00B71F92"/>
    <w:rsid w:val="00B7250C"/>
    <w:rsid w:val="00B7273E"/>
    <w:rsid w:val="00B7293F"/>
    <w:rsid w:val="00B730EC"/>
    <w:rsid w:val="00B73189"/>
    <w:rsid w:val="00B737FA"/>
    <w:rsid w:val="00B73B00"/>
    <w:rsid w:val="00B744D7"/>
    <w:rsid w:val="00B74C6D"/>
    <w:rsid w:val="00B74FAA"/>
    <w:rsid w:val="00B7547D"/>
    <w:rsid w:val="00B7568C"/>
    <w:rsid w:val="00B75B8B"/>
    <w:rsid w:val="00B75BF3"/>
    <w:rsid w:val="00B75C07"/>
    <w:rsid w:val="00B75F2B"/>
    <w:rsid w:val="00B76EEE"/>
    <w:rsid w:val="00B76FBB"/>
    <w:rsid w:val="00B774D0"/>
    <w:rsid w:val="00B77A1B"/>
    <w:rsid w:val="00B80072"/>
    <w:rsid w:val="00B80093"/>
    <w:rsid w:val="00B80130"/>
    <w:rsid w:val="00B8052F"/>
    <w:rsid w:val="00B80B6C"/>
    <w:rsid w:val="00B81204"/>
    <w:rsid w:val="00B8120B"/>
    <w:rsid w:val="00B8131F"/>
    <w:rsid w:val="00B81623"/>
    <w:rsid w:val="00B81725"/>
    <w:rsid w:val="00B81752"/>
    <w:rsid w:val="00B81D66"/>
    <w:rsid w:val="00B82A28"/>
    <w:rsid w:val="00B82BA8"/>
    <w:rsid w:val="00B83AF7"/>
    <w:rsid w:val="00B83EE2"/>
    <w:rsid w:val="00B83F27"/>
    <w:rsid w:val="00B83FA5"/>
    <w:rsid w:val="00B842A8"/>
    <w:rsid w:val="00B84609"/>
    <w:rsid w:val="00B84742"/>
    <w:rsid w:val="00B84AD0"/>
    <w:rsid w:val="00B84D87"/>
    <w:rsid w:val="00B85469"/>
    <w:rsid w:val="00B8577B"/>
    <w:rsid w:val="00B85820"/>
    <w:rsid w:val="00B85A3A"/>
    <w:rsid w:val="00B86327"/>
    <w:rsid w:val="00B86578"/>
    <w:rsid w:val="00B86ABB"/>
    <w:rsid w:val="00B86DD2"/>
    <w:rsid w:val="00B86E9A"/>
    <w:rsid w:val="00B87179"/>
    <w:rsid w:val="00B8735E"/>
    <w:rsid w:val="00B87D61"/>
    <w:rsid w:val="00B87DF8"/>
    <w:rsid w:val="00B9002E"/>
    <w:rsid w:val="00B90258"/>
    <w:rsid w:val="00B903EC"/>
    <w:rsid w:val="00B90485"/>
    <w:rsid w:val="00B90EB0"/>
    <w:rsid w:val="00B91040"/>
    <w:rsid w:val="00B910D8"/>
    <w:rsid w:val="00B91457"/>
    <w:rsid w:val="00B918C6"/>
    <w:rsid w:val="00B91AA9"/>
    <w:rsid w:val="00B91AF3"/>
    <w:rsid w:val="00B91F17"/>
    <w:rsid w:val="00B92E3A"/>
    <w:rsid w:val="00B93259"/>
    <w:rsid w:val="00B937D5"/>
    <w:rsid w:val="00B93B5C"/>
    <w:rsid w:val="00B941E4"/>
    <w:rsid w:val="00B947C5"/>
    <w:rsid w:val="00B94A91"/>
    <w:rsid w:val="00B94AE4"/>
    <w:rsid w:val="00B954EB"/>
    <w:rsid w:val="00B957C4"/>
    <w:rsid w:val="00B95C5C"/>
    <w:rsid w:val="00B95D98"/>
    <w:rsid w:val="00B960B0"/>
    <w:rsid w:val="00B960B9"/>
    <w:rsid w:val="00B96272"/>
    <w:rsid w:val="00B962A7"/>
    <w:rsid w:val="00B9633B"/>
    <w:rsid w:val="00B96357"/>
    <w:rsid w:val="00B9679E"/>
    <w:rsid w:val="00B9693B"/>
    <w:rsid w:val="00B972AF"/>
    <w:rsid w:val="00B9792C"/>
    <w:rsid w:val="00B97C2B"/>
    <w:rsid w:val="00B97C5B"/>
    <w:rsid w:val="00B97DA5"/>
    <w:rsid w:val="00B97DF6"/>
    <w:rsid w:val="00BA0234"/>
    <w:rsid w:val="00BA0338"/>
    <w:rsid w:val="00BA0347"/>
    <w:rsid w:val="00BA05E6"/>
    <w:rsid w:val="00BA0B90"/>
    <w:rsid w:val="00BA0E04"/>
    <w:rsid w:val="00BA11F2"/>
    <w:rsid w:val="00BA1225"/>
    <w:rsid w:val="00BA169B"/>
    <w:rsid w:val="00BA1B0F"/>
    <w:rsid w:val="00BA1DD2"/>
    <w:rsid w:val="00BA1DFD"/>
    <w:rsid w:val="00BA20B4"/>
    <w:rsid w:val="00BA27FA"/>
    <w:rsid w:val="00BA2860"/>
    <w:rsid w:val="00BA2DC9"/>
    <w:rsid w:val="00BA2F39"/>
    <w:rsid w:val="00BA301F"/>
    <w:rsid w:val="00BA31A0"/>
    <w:rsid w:val="00BA3A67"/>
    <w:rsid w:val="00BA3CEE"/>
    <w:rsid w:val="00BA411E"/>
    <w:rsid w:val="00BA4654"/>
    <w:rsid w:val="00BA4858"/>
    <w:rsid w:val="00BA4BA0"/>
    <w:rsid w:val="00BA4E66"/>
    <w:rsid w:val="00BA4ECE"/>
    <w:rsid w:val="00BA5491"/>
    <w:rsid w:val="00BA5555"/>
    <w:rsid w:val="00BA5BCD"/>
    <w:rsid w:val="00BA5CA4"/>
    <w:rsid w:val="00BA61E8"/>
    <w:rsid w:val="00BA62A9"/>
    <w:rsid w:val="00BA6807"/>
    <w:rsid w:val="00BA6838"/>
    <w:rsid w:val="00BA693A"/>
    <w:rsid w:val="00BA6946"/>
    <w:rsid w:val="00BA7220"/>
    <w:rsid w:val="00BA7707"/>
    <w:rsid w:val="00BA7914"/>
    <w:rsid w:val="00BA7AF2"/>
    <w:rsid w:val="00BA7BF9"/>
    <w:rsid w:val="00BB013A"/>
    <w:rsid w:val="00BB05A1"/>
    <w:rsid w:val="00BB0A37"/>
    <w:rsid w:val="00BB12A4"/>
    <w:rsid w:val="00BB161A"/>
    <w:rsid w:val="00BB18EA"/>
    <w:rsid w:val="00BB1FB4"/>
    <w:rsid w:val="00BB2438"/>
    <w:rsid w:val="00BB2935"/>
    <w:rsid w:val="00BB2978"/>
    <w:rsid w:val="00BB2A44"/>
    <w:rsid w:val="00BB2AF3"/>
    <w:rsid w:val="00BB3022"/>
    <w:rsid w:val="00BB31DB"/>
    <w:rsid w:val="00BB32F4"/>
    <w:rsid w:val="00BB33D1"/>
    <w:rsid w:val="00BB340F"/>
    <w:rsid w:val="00BB3A32"/>
    <w:rsid w:val="00BB3A4D"/>
    <w:rsid w:val="00BB3C6C"/>
    <w:rsid w:val="00BB40C3"/>
    <w:rsid w:val="00BB448D"/>
    <w:rsid w:val="00BB449D"/>
    <w:rsid w:val="00BB4593"/>
    <w:rsid w:val="00BB45B8"/>
    <w:rsid w:val="00BB480C"/>
    <w:rsid w:val="00BB4917"/>
    <w:rsid w:val="00BB53B0"/>
    <w:rsid w:val="00BB5546"/>
    <w:rsid w:val="00BB56C8"/>
    <w:rsid w:val="00BB5718"/>
    <w:rsid w:val="00BB5F3C"/>
    <w:rsid w:val="00BB6863"/>
    <w:rsid w:val="00BB6C5F"/>
    <w:rsid w:val="00BB6D98"/>
    <w:rsid w:val="00BB6EE5"/>
    <w:rsid w:val="00BB6F4F"/>
    <w:rsid w:val="00BB706D"/>
    <w:rsid w:val="00BB72E1"/>
    <w:rsid w:val="00BB7967"/>
    <w:rsid w:val="00BB7CDE"/>
    <w:rsid w:val="00BB7EC5"/>
    <w:rsid w:val="00BB7F6D"/>
    <w:rsid w:val="00BC0434"/>
    <w:rsid w:val="00BC05E0"/>
    <w:rsid w:val="00BC0813"/>
    <w:rsid w:val="00BC0B40"/>
    <w:rsid w:val="00BC121D"/>
    <w:rsid w:val="00BC1247"/>
    <w:rsid w:val="00BC127D"/>
    <w:rsid w:val="00BC12CD"/>
    <w:rsid w:val="00BC144D"/>
    <w:rsid w:val="00BC1510"/>
    <w:rsid w:val="00BC17D9"/>
    <w:rsid w:val="00BC17F7"/>
    <w:rsid w:val="00BC1B50"/>
    <w:rsid w:val="00BC2428"/>
    <w:rsid w:val="00BC2798"/>
    <w:rsid w:val="00BC2CA2"/>
    <w:rsid w:val="00BC3190"/>
    <w:rsid w:val="00BC332C"/>
    <w:rsid w:val="00BC36E2"/>
    <w:rsid w:val="00BC4001"/>
    <w:rsid w:val="00BC4069"/>
    <w:rsid w:val="00BC464D"/>
    <w:rsid w:val="00BC468F"/>
    <w:rsid w:val="00BC4D0B"/>
    <w:rsid w:val="00BC54EF"/>
    <w:rsid w:val="00BC5581"/>
    <w:rsid w:val="00BC5972"/>
    <w:rsid w:val="00BC6081"/>
    <w:rsid w:val="00BC6131"/>
    <w:rsid w:val="00BC61C5"/>
    <w:rsid w:val="00BC63CA"/>
    <w:rsid w:val="00BC6C97"/>
    <w:rsid w:val="00BC6D31"/>
    <w:rsid w:val="00BC72C0"/>
    <w:rsid w:val="00BC7674"/>
    <w:rsid w:val="00BC7678"/>
    <w:rsid w:val="00BC7907"/>
    <w:rsid w:val="00BC7FFD"/>
    <w:rsid w:val="00BD042D"/>
    <w:rsid w:val="00BD0442"/>
    <w:rsid w:val="00BD0563"/>
    <w:rsid w:val="00BD058D"/>
    <w:rsid w:val="00BD0BFB"/>
    <w:rsid w:val="00BD0CD1"/>
    <w:rsid w:val="00BD0E0B"/>
    <w:rsid w:val="00BD10B2"/>
    <w:rsid w:val="00BD134E"/>
    <w:rsid w:val="00BD17FF"/>
    <w:rsid w:val="00BD1917"/>
    <w:rsid w:val="00BD1B16"/>
    <w:rsid w:val="00BD1B3E"/>
    <w:rsid w:val="00BD1CAE"/>
    <w:rsid w:val="00BD1D24"/>
    <w:rsid w:val="00BD1D47"/>
    <w:rsid w:val="00BD1E97"/>
    <w:rsid w:val="00BD1F16"/>
    <w:rsid w:val="00BD2034"/>
    <w:rsid w:val="00BD270D"/>
    <w:rsid w:val="00BD2909"/>
    <w:rsid w:val="00BD3054"/>
    <w:rsid w:val="00BD3279"/>
    <w:rsid w:val="00BD3556"/>
    <w:rsid w:val="00BD3B96"/>
    <w:rsid w:val="00BD44D9"/>
    <w:rsid w:val="00BD461E"/>
    <w:rsid w:val="00BD4EFD"/>
    <w:rsid w:val="00BD5544"/>
    <w:rsid w:val="00BD5E60"/>
    <w:rsid w:val="00BD6842"/>
    <w:rsid w:val="00BD6ED7"/>
    <w:rsid w:val="00BD7B91"/>
    <w:rsid w:val="00BD7C66"/>
    <w:rsid w:val="00BE0099"/>
    <w:rsid w:val="00BE0715"/>
    <w:rsid w:val="00BE082C"/>
    <w:rsid w:val="00BE092C"/>
    <w:rsid w:val="00BE09B5"/>
    <w:rsid w:val="00BE0AFF"/>
    <w:rsid w:val="00BE0DF2"/>
    <w:rsid w:val="00BE1014"/>
    <w:rsid w:val="00BE103E"/>
    <w:rsid w:val="00BE11FA"/>
    <w:rsid w:val="00BE1417"/>
    <w:rsid w:val="00BE16DF"/>
    <w:rsid w:val="00BE17D6"/>
    <w:rsid w:val="00BE1AAB"/>
    <w:rsid w:val="00BE1AC2"/>
    <w:rsid w:val="00BE1C33"/>
    <w:rsid w:val="00BE1D8B"/>
    <w:rsid w:val="00BE248A"/>
    <w:rsid w:val="00BE28D7"/>
    <w:rsid w:val="00BE2B5E"/>
    <w:rsid w:val="00BE2D3C"/>
    <w:rsid w:val="00BE2EFE"/>
    <w:rsid w:val="00BE3789"/>
    <w:rsid w:val="00BE3D83"/>
    <w:rsid w:val="00BE41BD"/>
    <w:rsid w:val="00BE42AD"/>
    <w:rsid w:val="00BE46B6"/>
    <w:rsid w:val="00BE4ADA"/>
    <w:rsid w:val="00BE4C94"/>
    <w:rsid w:val="00BE5BDB"/>
    <w:rsid w:val="00BE5D2E"/>
    <w:rsid w:val="00BE5D37"/>
    <w:rsid w:val="00BE5DAB"/>
    <w:rsid w:val="00BE6053"/>
    <w:rsid w:val="00BE607D"/>
    <w:rsid w:val="00BE60E8"/>
    <w:rsid w:val="00BE62EA"/>
    <w:rsid w:val="00BE67B0"/>
    <w:rsid w:val="00BE6A59"/>
    <w:rsid w:val="00BE6E88"/>
    <w:rsid w:val="00BE7576"/>
    <w:rsid w:val="00BE7852"/>
    <w:rsid w:val="00BE7D7D"/>
    <w:rsid w:val="00BE7FD9"/>
    <w:rsid w:val="00BF002B"/>
    <w:rsid w:val="00BF0272"/>
    <w:rsid w:val="00BF0659"/>
    <w:rsid w:val="00BF0734"/>
    <w:rsid w:val="00BF0C45"/>
    <w:rsid w:val="00BF0E44"/>
    <w:rsid w:val="00BF0F84"/>
    <w:rsid w:val="00BF0F99"/>
    <w:rsid w:val="00BF103D"/>
    <w:rsid w:val="00BF1344"/>
    <w:rsid w:val="00BF1410"/>
    <w:rsid w:val="00BF2297"/>
    <w:rsid w:val="00BF237A"/>
    <w:rsid w:val="00BF242D"/>
    <w:rsid w:val="00BF2E0C"/>
    <w:rsid w:val="00BF2FBE"/>
    <w:rsid w:val="00BF301F"/>
    <w:rsid w:val="00BF35CE"/>
    <w:rsid w:val="00BF38DB"/>
    <w:rsid w:val="00BF3A76"/>
    <w:rsid w:val="00BF3C04"/>
    <w:rsid w:val="00BF3C0E"/>
    <w:rsid w:val="00BF3DF8"/>
    <w:rsid w:val="00BF4233"/>
    <w:rsid w:val="00BF439B"/>
    <w:rsid w:val="00BF4782"/>
    <w:rsid w:val="00BF4862"/>
    <w:rsid w:val="00BF4AFB"/>
    <w:rsid w:val="00BF4EFC"/>
    <w:rsid w:val="00BF5AE8"/>
    <w:rsid w:val="00BF5C54"/>
    <w:rsid w:val="00BF5CB5"/>
    <w:rsid w:val="00BF5E5B"/>
    <w:rsid w:val="00BF61B5"/>
    <w:rsid w:val="00BF61D0"/>
    <w:rsid w:val="00BF679E"/>
    <w:rsid w:val="00BF69AC"/>
    <w:rsid w:val="00BF6B25"/>
    <w:rsid w:val="00BF6FD5"/>
    <w:rsid w:val="00BF79CA"/>
    <w:rsid w:val="00C0032C"/>
    <w:rsid w:val="00C005CA"/>
    <w:rsid w:val="00C00DCA"/>
    <w:rsid w:val="00C01372"/>
    <w:rsid w:val="00C015F3"/>
    <w:rsid w:val="00C01B6C"/>
    <w:rsid w:val="00C01CDB"/>
    <w:rsid w:val="00C01DD1"/>
    <w:rsid w:val="00C0222A"/>
    <w:rsid w:val="00C023D2"/>
    <w:rsid w:val="00C025B3"/>
    <w:rsid w:val="00C0271F"/>
    <w:rsid w:val="00C027DE"/>
    <w:rsid w:val="00C028F6"/>
    <w:rsid w:val="00C03493"/>
    <w:rsid w:val="00C0356C"/>
    <w:rsid w:val="00C03936"/>
    <w:rsid w:val="00C03CA9"/>
    <w:rsid w:val="00C0432B"/>
    <w:rsid w:val="00C04745"/>
    <w:rsid w:val="00C049E6"/>
    <w:rsid w:val="00C04E97"/>
    <w:rsid w:val="00C05065"/>
    <w:rsid w:val="00C05338"/>
    <w:rsid w:val="00C055BC"/>
    <w:rsid w:val="00C058A1"/>
    <w:rsid w:val="00C0596B"/>
    <w:rsid w:val="00C060FF"/>
    <w:rsid w:val="00C062C5"/>
    <w:rsid w:val="00C06598"/>
    <w:rsid w:val="00C065BB"/>
    <w:rsid w:val="00C06CA4"/>
    <w:rsid w:val="00C06CAF"/>
    <w:rsid w:val="00C06CCB"/>
    <w:rsid w:val="00C06E9B"/>
    <w:rsid w:val="00C0712A"/>
    <w:rsid w:val="00C07149"/>
    <w:rsid w:val="00C07A1C"/>
    <w:rsid w:val="00C07A2E"/>
    <w:rsid w:val="00C07ABD"/>
    <w:rsid w:val="00C07BAF"/>
    <w:rsid w:val="00C10546"/>
    <w:rsid w:val="00C107B7"/>
    <w:rsid w:val="00C10909"/>
    <w:rsid w:val="00C1099F"/>
    <w:rsid w:val="00C10D37"/>
    <w:rsid w:val="00C11259"/>
    <w:rsid w:val="00C116F6"/>
    <w:rsid w:val="00C1197D"/>
    <w:rsid w:val="00C11B68"/>
    <w:rsid w:val="00C11E4C"/>
    <w:rsid w:val="00C12181"/>
    <w:rsid w:val="00C122A7"/>
    <w:rsid w:val="00C12B14"/>
    <w:rsid w:val="00C12FED"/>
    <w:rsid w:val="00C13202"/>
    <w:rsid w:val="00C13753"/>
    <w:rsid w:val="00C13BEB"/>
    <w:rsid w:val="00C142B2"/>
    <w:rsid w:val="00C14556"/>
    <w:rsid w:val="00C147D0"/>
    <w:rsid w:val="00C148A2"/>
    <w:rsid w:val="00C14A5A"/>
    <w:rsid w:val="00C14EC6"/>
    <w:rsid w:val="00C14FD3"/>
    <w:rsid w:val="00C15001"/>
    <w:rsid w:val="00C1519C"/>
    <w:rsid w:val="00C1531F"/>
    <w:rsid w:val="00C154AC"/>
    <w:rsid w:val="00C158C0"/>
    <w:rsid w:val="00C15A73"/>
    <w:rsid w:val="00C15E56"/>
    <w:rsid w:val="00C16D9D"/>
    <w:rsid w:val="00C16E9D"/>
    <w:rsid w:val="00C16FD5"/>
    <w:rsid w:val="00C172AA"/>
    <w:rsid w:val="00C1748F"/>
    <w:rsid w:val="00C175F3"/>
    <w:rsid w:val="00C176D7"/>
    <w:rsid w:val="00C17763"/>
    <w:rsid w:val="00C1782B"/>
    <w:rsid w:val="00C20304"/>
    <w:rsid w:val="00C20CCE"/>
    <w:rsid w:val="00C20D30"/>
    <w:rsid w:val="00C20DAD"/>
    <w:rsid w:val="00C20FFA"/>
    <w:rsid w:val="00C21AA6"/>
    <w:rsid w:val="00C21C4D"/>
    <w:rsid w:val="00C21CC9"/>
    <w:rsid w:val="00C21D6B"/>
    <w:rsid w:val="00C22B14"/>
    <w:rsid w:val="00C22E6F"/>
    <w:rsid w:val="00C22E97"/>
    <w:rsid w:val="00C22F7F"/>
    <w:rsid w:val="00C2303B"/>
    <w:rsid w:val="00C2330E"/>
    <w:rsid w:val="00C2383B"/>
    <w:rsid w:val="00C23948"/>
    <w:rsid w:val="00C23C3E"/>
    <w:rsid w:val="00C23FA1"/>
    <w:rsid w:val="00C2402A"/>
    <w:rsid w:val="00C24473"/>
    <w:rsid w:val="00C24ABD"/>
    <w:rsid w:val="00C24AC7"/>
    <w:rsid w:val="00C24D2D"/>
    <w:rsid w:val="00C254FF"/>
    <w:rsid w:val="00C2555A"/>
    <w:rsid w:val="00C256BB"/>
    <w:rsid w:val="00C25778"/>
    <w:rsid w:val="00C258BE"/>
    <w:rsid w:val="00C25942"/>
    <w:rsid w:val="00C25B44"/>
    <w:rsid w:val="00C25D5B"/>
    <w:rsid w:val="00C25DEB"/>
    <w:rsid w:val="00C25E4C"/>
    <w:rsid w:val="00C263A8"/>
    <w:rsid w:val="00C264CB"/>
    <w:rsid w:val="00C265CC"/>
    <w:rsid w:val="00C26624"/>
    <w:rsid w:val="00C266C9"/>
    <w:rsid w:val="00C26CE9"/>
    <w:rsid w:val="00C26EA1"/>
    <w:rsid w:val="00C26F85"/>
    <w:rsid w:val="00C270EA"/>
    <w:rsid w:val="00C27456"/>
    <w:rsid w:val="00C2779B"/>
    <w:rsid w:val="00C27D9A"/>
    <w:rsid w:val="00C30145"/>
    <w:rsid w:val="00C30452"/>
    <w:rsid w:val="00C3059B"/>
    <w:rsid w:val="00C307D0"/>
    <w:rsid w:val="00C308EF"/>
    <w:rsid w:val="00C30E38"/>
    <w:rsid w:val="00C31B66"/>
    <w:rsid w:val="00C31BD1"/>
    <w:rsid w:val="00C31CEA"/>
    <w:rsid w:val="00C31DF8"/>
    <w:rsid w:val="00C3287C"/>
    <w:rsid w:val="00C32A86"/>
    <w:rsid w:val="00C32BF3"/>
    <w:rsid w:val="00C32C99"/>
    <w:rsid w:val="00C32D4C"/>
    <w:rsid w:val="00C32DF8"/>
    <w:rsid w:val="00C336CE"/>
    <w:rsid w:val="00C33A3E"/>
    <w:rsid w:val="00C33B03"/>
    <w:rsid w:val="00C33E4B"/>
    <w:rsid w:val="00C342FB"/>
    <w:rsid w:val="00C34324"/>
    <w:rsid w:val="00C34343"/>
    <w:rsid w:val="00C3440E"/>
    <w:rsid w:val="00C345B1"/>
    <w:rsid w:val="00C34761"/>
    <w:rsid w:val="00C347B2"/>
    <w:rsid w:val="00C34DAD"/>
    <w:rsid w:val="00C34F24"/>
    <w:rsid w:val="00C3525A"/>
    <w:rsid w:val="00C35476"/>
    <w:rsid w:val="00C35822"/>
    <w:rsid w:val="00C35C0E"/>
    <w:rsid w:val="00C35D17"/>
    <w:rsid w:val="00C36032"/>
    <w:rsid w:val="00C3617A"/>
    <w:rsid w:val="00C36557"/>
    <w:rsid w:val="00C366FA"/>
    <w:rsid w:val="00C36E24"/>
    <w:rsid w:val="00C36FD1"/>
    <w:rsid w:val="00C371FB"/>
    <w:rsid w:val="00C37254"/>
    <w:rsid w:val="00C37258"/>
    <w:rsid w:val="00C37578"/>
    <w:rsid w:val="00C37D65"/>
    <w:rsid w:val="00C403D3"/>
    <w:rsid w:val="00C40464"/>
    <w:rsid w:val="00C4054B"/>
    <w:rsid w:val="00C40662"/>
    <w:rsid w:val="00C406E7"/>
    <w:rsid w:val="00C406F9"/>
    <w:rsid w:val="00C413BB"/>
    <w:rsid w:val="00C415B2"/>
    <w:rsid w:val="00C415D5"/>
    <w:rsid w:val="00C41639"/>
    <w:rsid w:val="00C4181E"/>
    <w:rsid w:val="00C41D4A"/>
    <w:rsid w:val="00C424BD"/>
    <w:rsid w:val="00C42534"/>
    <w:rsid w:val="00C4298D"/>
    <w:rsid w:val="00C42DDC"/>
    <w:rsid w:val="00C42E60"/>
    <w:rsid w:val="00C42E9A"/>
    <w:rsid w:val="00C438B9"/>
    <w:rsid w:val="00C43E42"/>
    <w:rsid w:val="00C44277"/>
    <w:rsid w:val="00C44507"/>
    <w:rsid w:val="00C44733"/>
    <w:rsid w:val="00C44C41"/>
    <w:rsid w:val="00C44DA2"/>
    <w:rsid w:val="00C4601D"/>
    <w:rsid w:val="00C46B3C"/>
    <w:rsid w:val="00C471B9"/>
    <w:rsid w:val="00C476B9"/>
    <w:rsid w:val="00C478F8"/>
    <w:rsid w:val="00C501BC"/>
    <w:rsid w:val="00C50C24"/>
    <w:rsid w:val="00C513FF"/>
    <w:rsid w:val="00C516DD"/>
    <w:rsid w:val="00C51A49"/>
    <w:rsid w:val="00C52004"/>
    <w:rsid w:val="00C520D1"/>
    <w:rsid w:val="00C52139"/>
    <w:rsid w:val="00C5258A"/>
    <w:rsid w:val="00C52D00"/>
    <w:rsid w:val="00C52D4D"/>
    <w:rsid w:val="00C52DDF"/>
    <w:rsid w:val="00C53087"/>
    <w:rsid w:val="00C53277"/>
    <w:rsid w:val="00C53848"/>
    <w:rsid w:val="00C539D0"/>
    <w:rsid w:val="00C53B81"/>
    <w:rsid w:val="00C53E8B"/>
    <w:rsid w:val="00C54035"/>
    <w:rsid w:val="00C54139"/>
    <w:rsid w:val="00C546B0"/>
    <w:rsid w:val="00C54845"/>
    <w:rsid w:val="00C54AC3"/>
    <w:rsid w:val="00C54BA1"/>
    <w:rsid w:val="00C54E8F"/>
    <w:rsid w:val="00C552FE"/>
    <w:rsid w:val="00C55414"/>
    <w:rsid w:val="00C554BD"/>
    <w:rsid w:val="00C55510"/>
    <w:rsid w:val="00C55847"/>
    <w:rsid w:val="00C55AC5"/>
    <w:rsid w:val="00C55CC0"/>
    <w:rsid w:val="00C55D87"/>
    <w:rsid w:val="00C55F6C"/>
    <w:rsid w:val="00C564EC"/>
    <w:rsid w:val="00C5676D"/>
    <w:rsid w:val="00C56D5F"/>
    <w:rsid w:val="00C56D9B"/>
    <w:rsid w:val="00C56F3B"/>
    <w:rsid w:val="00C571DA"/>
    <w:rsid w:val="00C577F0"/>
    <w:rsid w:val="00C578C6"/>
    <w:rsid w:val="00C579B3"/>
    <w:rsid w:val="00C57DE9"/>
    <w:rsid w:val="00C60584"/>
    <w:rsid w:val="00C60939"/>
    <w:rsid w:val="00C60B5B"/>
    <w:rsid w:val="00C60BA9"/>
    <w:rsid w:val="00C60E95"/>
    <w:rsid w:val="00C60EB1"/>
    <w:rsid w:val="00C60EF6"/>
    <w:rsid w:val="00C60FF2"/>
    <w:rsid w:val="00C61781"/>
    <w:rsid w:val="00C6183C"/>
    <w:rsid w:val="00C619F6"/>
    <w:rsid w:val="00C61A07"/>
    <w:rsid w:val="00C61C2A"/>
    <w:rsid w:val="00C61CBC"/>
    <w:rsid w:val="00C61D83"/>
    <w:rsid w:val="00C61EC7"/>
    <w:rsid w:val="00C623B0"/>
    <w:rsid w:val="00C626E5"/>
    <w:rsid w:val="00C62806"/>
    <w:rsid w:val="00C62A56"/>
    <w:rsid w:val="00C62A6F"/>
    <w:rsid w:val="00C62C8A"/>
    <w:rsid w:val="00C62EDD"/>
    <w:rsid w:val="00C63547"/>
    <w:rsid w:val="00C63B6B"/>
    <w:rsid w:val="00C63E44"/>
    <w:rsid w:val="00C63F0A"/>
    <w:rsid w:val="00C641F7"/>
    <w:rsid w:val="00C64290"/>
    <w:rsid w:val="00C642B1"/>
    <w:rsid w:val="00C642BF"/>
    <w:rsid w:val="00C6452F"/>
    <w:rsid w:val="00C64887"/>
    <w:rsid w:val="00C64941"/>
    <w:rsid w:val="00C64B77"/>
    <w:rsid w:val="00C64E92"/>
    <w:rsid w:val="00C65186"/>
    <w:rsid w:val="00C65A66"/>
    <w:rsid w:val="00C65DC3"/>
    <w:rsid w:val="00C65EF2"/>
    <w:rsid w:val="00C65F11"/>
    <w:rsid w:val="00C6655D"/>
    <w:rsid w:val="00C669AB"/>
    <w:rsid w:val="00C669E6"/>
    <w:rsid w:val="00C66B6F"/>
    <w:rsid w:val="00C66C97"/>
    <w:rsid w:val="00C67322"/>
    <w:rsid w:val="00C67363"/>
    <w:rsid w:val="00C6749F"/>
    <w:rsid w:val="00C674A9"/>
    <w:rsid w:val="00C676C4"/>
    <w:rsid w:val="00C67A80"/>
    <w:rsid w:val="00C7061F"/>
    <w:rsid w:val="00C70980"/>
    <w:rsid w:val="00C71BA1"/>
    <w:rsid w:val="00C71D03"/>
    <w:rsid w:val="00C72403"/>
    <w:rsid w:val="00C72412"/>
    <w:rsid w:val="00C724ED"/>
    <w:rsid w:val="00C727FA"/>
    <w:rsid w:val="00C728C4"/>
    <w:rsid w:val="00C72B75"/>
    <w:rsid w:val="00C7325B"/>
    <w:rsid w:val="00C73631"/>
    <w:rsid w:val="00C73FE9"/>
    <w:rsid w:val="00C74096"/>
    <w:rsid w:val="00C745A0"/>
    <w:rsid w:val="00C74BD4"/>
    <w:rsid w:val="00C74DBF"/>
    <w:rsid w:val="00C74DC5"/>
    <w:rsid w:val="00C75078"/>
    <w:rsid w:val="00C7526A"/>
    <w:rsid w:val="00C75972"/>
    <w:rsid w:val="00C759AA"/>
    <w:rsid w:val="00C75E71"/>
    <w:rsid w:val="00C760A6"/>
    <w:rsid w:val="00C76162"/>
    <w:rsid w:val="00C76393"/>
    <w:rsid w:val="00C7670F"/>
    <w:rsid w:val="00C768E5"/>
    <w:rsid w:val="00C7690E"/>
    <w:rsid w:val="00C76A0C"/>
    <w:rsid w:val="00C76CFF"/>
    <w:rsid w:val="00C77207"/>
    <w:rsid w:val="00C77230"/>
    <w:rsid w:val="00C774B7"/>
    <w:rsid w:val="00C77839"/>
    <w:rsid w:val="00C7796E"/>
    <w:rsid w:val="00C80158"/>
    <w:rsid w:val="00C803BF"/>
    <w:rsid w:val="00C8082B"/>
    <w:rsid w:val="00C81759"/>
    <w:rsid w:val="00C81C51"/>
    <w:rsid w:val="00C81D08"/>
    <w:rsid w:val="00C81F56"/>
    <w:rsid w:val="00C821AD"/>
    <w:rsid w:val="00C822EC"/>
    <w:rsid w:val="00C824B6"/>
    <w:rsid w:val="00C82681"/>
    <w:rsid w:val="00C82EE2"/>
    <w:rsid w:val="00C8385A"/>
    <w:rsid w:val="00C83DC7"/>
    <w:rsid w:val="00C84183"/>
    <w:rsid w:val="00C842D1"/>
    <w:rsid w:val="00C844E8"/>
    <w:rsid w:val="00C84657"/>
    <w:rsid w:val="00C84898"/>
    <w:rsid w:val="00C84921"/>
    <w:rsid w:val="00C84FF8"/>
    <w:rsid w:val="00C85270"/>
    <w:rsid w:val="00C856FA"/>
    <w:rsid w:val="00C85875"/>
    <w:rsid w:val="00C85C66"/>
    <w:rsid w:val="00C86338"/>
    <w:rsid w:val="00C86C55"/>
    <w:rsid w:val="00C86C95"/>
    <w:rsid w:val="00C86E92"/>
    <w:rsid w:val="00C872D2"/>
    <w:rsid w:val="00C873C2"/>
    <w:rsid w:val="00C8765D"/>
    <w:rsid w:val="00C87696"/>
    <w:rsid w:val="00C87EA6"/>
    <w:rsid w:val="00C87F2C"/>
    <w:rsid w:val="00C905D0"/>
    <w:rsid w:val="00C90A9D"/>
    <w:rsid w:val="00C90B12"/>
    <w:rsid w:val="00C90C13"/>
    <w:rsid w:val="00C91265"/>
    <w:rsid w:val="00C913BB"/>
    <w:rsid w:val="00C9178D"/>
    <w:rsid w:val="00C918F3"/>
    <w:rsid w:val="00C91959"/>
    <w:rsid w:val="00C91AC0"/>
    <w:rsid w:val="00C9231C"/>
    <w:rsid w:val="00C92355"/>
    <w:rsid w:val="00C9238B"/>
    <w:rsid w:val="00C92830"/>
    <w:rsid w:val="00C93751"/>
    <w:rsid w:val="00C938C9"/>
    <w:rsid w:val="00C93CC5"/>
    <w:rsid w:val="00C94FBB"/>
    <w:rsid w:val="00C95084"/>
    <w:rsid w:val="00C953D2"/>
    <w:rsid w:val="00C95528"/>
    <w:rsid w:val="00C956FA"/>
    <w:rsid w:val="00C95D7B"/>
    <w:rsid w:val="00C96086"/>
    <w:rsid w:val="00C961C5"/>
    <w:rsid w:val="00C961FD"/>
    <w:rsid w:val="00C964AA"/>
    <w:rsid w:val="00C9650D"/>
    <w:rsid w:val="00C966F0"/>
    <w:rsid w:val="00C967AC"/>
    <w:rsid w:val="00C97218"/>
    <w:rsid w:val="00C9721E"/>
    <w:rsid w:val="00C97541"/>
    <w:rsid w:val="00C97AF0"/>
    <w:rsid w:val="00C97F36"/>
    <w:rsid w:val="00CA0000"/>
    <w:rsid w:val="00CA00B0"/>
    <w:rsid w:val="00CA094D"/>
    <w:rsid w:val="00CA0A08"/>
    <w:rsid w:val="00CA0DBA"/>
    <w:rsid w:val="00CA103E"/>
    <w:rsid w:val="00CA21AC"/>
    <w:rsid w:val="00CA22FC"/>
    <w:rsid w:val="00CA2578"/>
    <w:rsid w:val="00CA2641"/>
    <w:rsid w:val="00CA264A"/>
    <w:rsid w:val="00CA2780"/>
    <w:rsid w:val="00CA2A63"/>
    <w:rsid w:val="00CA2AFB"/>
    <w:rsid w:val="00CA2DC9"/>
    <w:rsid w:val="00CA2F0B"/>
    <w:rsid w:val="00CA3789"/>
    <w:rsid w:val="00CA384D"/>
    <w:rsid w:val="00CA38D5"/>
    <w:rsid w:val="00CA3A15"/>
    <w:rsid w:val="00CA3AFD"/>
    <w:rsid w:val="00CA3DF9"/>
    <w:rsid w:val="00CA3E2C"/>
    <w:rsid w:val="00CA42DA"/>
    <w:rsid w:val="00CA4661"/>
    <w:rsid w:val="00CA4761"/>
    <w:rsid w:val="00CA4A88"/>
    <w:rsid w:val="00CA4D6D"/>
    <w:rsid w:val="00CA4FEE"/>
    <w:rsid w:val="00CA50B8"/>
    <w:rsid w:val="00CA5244"/>
    <w:rsid w:val="00CA546E"/>
    <w:rsid w:val="00CA5AED"/>
    <w:rsid w:val="00CA5B0E"/>
    <w:rsid w:val="00CA5BE5"/>
    <w:rsid w:val="00CA5FFE"/>
    <w:rsid w:val="00CA610F"/>
    <w:rsid w:val="00CA6320"/>
    <w:rsid w:val="00CA6631"/>
    <w:rsid w:val="00CA69D5"/>
    <w:rsid w:val="00CA6FFC"/>
    <w:rsid w:val="00CA70C7"/>
    <w:rsid w:val="00CA7AD8"/>
    <w:rsid w:val="00CA7EE2"/>
    <w:rsid w:val="00CA7F62"/>
    <w:rsid w:val="00CB09E6"/>
    <w:rsid w:val="00CB0B3E"/>
    <w:rsid w:val="00CB0E7E"/>
    <w:rsid w:val="00CB0F8D"/>
    <w:rsid w:val="00CB1023"/>
    <w:rsid w:val="00CB11B2"/>
    <w:rsid w:val="00CB16D2"/>
    <w:rsid w:val="00CB1C8C"/>
    <w:rsid w:val="00CB1EA4"/>
    <w:rsid w:val="00CB2325"/>
    <w:rsid w:val="00CB233A"/>
    <w:rsid w:val="00CB29E4"/>
    <w:rsid w:val="00CB2C40"/>
    <w:rsid w:val="00CB2CEB"/>
    <w:rsid w:val="00CB300D"/>
    <w:rsid w:val="00CB3084"/>
    <w:rsid w:val="00CB3415"/>
    <w:rsid w:val="00CB38D5"/>
    <w:rsid w:val="00CB3D08"/>
    <w:rsid w:val="00CB4262"/>
    <w:rsid w:val="00CB460D"/>
    <w:rsid w:val="00CB4783"/>
    <w:rsid w:val="00CB4C4A"/>
    <w:rsid w:val="00CB502B"/>
    <w:rsid w:val="00CB505F"/>
    <w:rsid w:val="00CB53F4"/>
    <w:rsid w:val="00CB5F33"/>
    <w:rsid w:val="00CB633C"/>
    <w:rsid w:val="00CB68AE"/>
    <w:rsid w:val="00CB6EF6"/>
    <w:rsid w:val="00CB7050"/>
    <w:rsid w:val="00CB7416"/>
    <w:rsid w:val="00CB755C"/>
    <w:rsid w:val="00CB7B4D"/>
    <w:rsid w:val="00CB7F27"/>
    <w:rsid w:val="00CC0390"/>
    <w:rsid w:val="00CC0785"/>
    <w:rsid w:val="00CC079A"/>
    <w:rsid w:val="00CC0830"/>
    <w:rsid w:val="00CC0ADD"/>
    <w:rsid w:val="00CC0F83"/>
    <w:rsid w:val="00CC11EA"/>
    <w:rsid w:val="00CC1207"/>
    <w:rsid w:val="00CC269D"/>
    <w:rsid w:val="00CC28E3"/>
    <w:rsid w:val="00CC31F0"/>
    <w:rsid w:val="00CC338E"/>
    <w:rsid w:val="00CC3737"/>
    <w:rsid w:val="00CC39C9"/>
    <w:rsid w:val="00CC3E84"/>
    <w:rsid w:val="00CC402C"/>
    <w:rsid w:val="00CC419A"/>
    <w:rsid w:val="00CC4213"/>
    <w:rsid w:val="00CC463F"/>
    <w:rsid w:val="00CC494B"/>
    <w:rsid w:val="00CC4B74"/>
    <w:rsid w:val="00CC55F6"/>
    <w:rsid w:val="00CC586F"/>
    <w:rsid w:val="00CC5ED9"/>
    <w:rsid w:val="00CC6547"/>
    <w:rsid w:val="00CC6BE3"/>
    <w:rsid w:val="00CC6CD8"/>
    <w:rsid w:val="00CC6FBA"/>
    <w:rsid w:val="00CC72B6"/>
    <w:rsid w:val="00CC72B8"/>
    <w:rsid w:val="00CC738E"/>
    <w:rsid w:val="00CC75A1"/>
    <w:rsid w:val="00CC7A2A"/>
    <w:rsid w:val="00CD04AD"/>
    <w:rsid w:val="00CD06B7"/>
    <w:rsid w:val="00CD0AD4"/>
    <w:rsid w:val="00CD0F05"/>
    <w:rsid w:val="00CD0F4B"/>
    <w:rsid w:val="00CD12FA"/>
    <w:rsid w:val="00CD1627"/>
    <w:rsid w:val="00CD170C"/>
    <w:rsid w:val="00CD177C"/>
    <w:rsid w:val="00CD1CAB"/>
    <w:rsid w:val="00CD1FA6"/>
    <w:rsid w:val="00CD2419"/>
    <w:rsid w:val="00CD28BF"/>
    <w:rsid w:val="00CD30F4"/>
    <w:rsid w:val="00CD31C1"/>
    <w:rsid w:val="00CD3398"/>
    <w:rsid w:val="00CD3751"/>
    <w:rsid w:val="00CD395B"/>
    <w:rsid w:val="00CD3A25"/>
    <w:rsid w:val="00CD3AB8"/>
    <w:rsid w:val="00CD3C3F"/>
    <w:rsid w:val="00CD3DBA"/>
    <w:rsid w:val="00CD410F"/>
    <w:rsid w:val="00CD479C"/>
    <w:rsid w:val="00CD4BD1"/>
    <w:rsid w:val="00CD4E27"/>
    <w:rsid w:val="00CD4FB3"/>
    <w:rsid w:val="00CD522F"/>
    <w:rsid w:val="00CD5A8F"/>
    <w:rsid w:val="00CD5E67"/>
    <w:rsid w:val="00CD61CD"/>
    <w:rsid w:val="00CD6BFE"/>
    <w:rsid w:val="00CD71E7"/>
    <w:rsid w:val="00CD7258"/>
    <w:rsid w:val="00CD72FC"/>
    <w:rsid w:val="00CD76E7"/>
    <w:rsid w:val="00CD7D5D"/>
    <w:rsid w:val="00CD7DF1"/>
    <w:rsid w:val="00CE0220"/>
    <w:rsid w:val="00CE072C"/>
    <w:rsid w:val="00CE07CB"/>
    <w:rsid w:val="00CE084E"/>
    <w:rsid w:val="00CE0BB4"/>
    <w:rsid w:val="00CE0FD0"/>
    <w:rsid w:val="00CE1103"/>
    <w:rsid w:val="00CE1165"/>
    <w:rsid w:val="00CE167B"/>
    <w:rsid w:val="00CE19CE"/>
    <w:rsid w:val="00CE1A1B"/>
    <w:rsid w:val="00CE1A6D"/>
    <w:rsid w:val="00CE1B26"/>
    <w:rsid w:val="00CE25A2"/>
    <w:rsid w:val="00CE264E"/>
    <w:rsid w:val="00CE29E3"/>
    <w:rsid w:val="00CE3082"/>
    <w:rsid w:val="00CE357F"/>
    <w:rsid w:val="00CE38B8"/>
    <w:rsid w:val="00CE3A23"/>
    <w:rsid w:val="00CE3B5A"/>
    <w:rsid w:val="00CE4006"/>
    <w:rsid w:val="00CE4189"/>
    <w:rsid w:val="00CE442F"/>
    <w:rsid w:val="00CE449B"/>
    <w:rsid w:val="00CE4BC3"/>
    <w:rsid w:val="00CE4D45"/>
    <w:rsid w:val="00CE53CE"/>
    <w:rsid w:val="00CE566B"/>
    <w:rsid w:val="00CE5E25"/>
    <w:rsid w:val="00CE60C9"/>
    <w:rsid w:val="00CE622D"/>
    <w:rsid w:val="00CE731E"/>
    <w:rsid w:val="00CE7D59"/>
    <w:rsid w:val="00CF0678"/>
    <w:rsid w:val="00CF0889"/>
    <w:rsid w:val="00CF08D5"/>
    <w:rsid w:val="00CF118F"/>
    <w:rsid w:val="00CF11EE"/>
    <w:rsid w:val="00CF129B"/>
    <w:rsid w:val="00CF155F"/>
    <w:rsid w:val="00CF158A"/>
    <w:rsid w:val="00CF16D4"/>
    <w:rsid w:val="00CF1986"/>
    <w:rsid w:val="00CF19A9"/>
    <w:rsid w:val="00CF19F1"/>
    <w:rsid w:val="00CF28D6"/>
    <w:rsid w:val="00CF31C1"/>
    <w:rsid w:val="00CF387C"/>
    <w:rsid w:val="00CF3C48"/>
    <w:rsid w:val="00CF3DE7"/>
    <w:rsid w:val="00CF3F35"/>
    <w:rsid w:val="00CF4916"/>
    <w:rsid w:val="00CF4933"/>
    <w:rsid w:val="00CF499B"/>
    <w:rsid w:val="00CF4AF1"/>
    <w:rsid w:val="00CF4F19"/>
    <w:rsid w:val="00CF5304"/>
    <w:rsid w:val="00CF53FF"/>
    <w:rsid w:val="00CF5759"/>
    <w:rsid w:val="00CF57B1"/>
    <w:rsid w:val="00CF5D50"/>
    <w:rsid w:val="00CF5DFC"/>
    <w:rsid w:val="00CF5EA9"/>
    <w:rsid w:val="00CF6262"/>
    <w:rsid w:val="00CF652C"/>
    <w:rsid w:val="00CF653D"/>
    <w:rsid w:val="00CF7060"/>
    <w:rsid w:val="00CF7306"/>
    <w:rsid w:val="00CF73E2"/>
    <w:rsid w:val="00CF75FA"/>
    <w:rsid w:val="00CF794E"/>
    <w:rsid w:val="00CF7A10"/>
    <w:rsid w:val="00D001E1"/>
    <w:rsid w:val="00D003F9"/>
    <w:rsid w:val="00D005B8"/>
    <w:rsid w:val="00D0061D"/>
    <w:rsid w:val="00D00880"/>
    <w:rsid w:val="00D01A3C"/>
    <w:rsid w:val="00D01BE5"/>
    <w:rsid w:val="00D01D54"/>
    <w:rsid w:val="00D01EF3"/>
    <w:rsid w:val="00D02881"/>
    <w:rsid w:val="00D02A4B"/>
    <w:rsid w:val="00D02B9F"/>
    <w:rsid w:val="00D02E30"/>
    <w:rsid w:val="00D02EF3"/>
    <w:rsid w:val="00D036EF"/>
    <w:rsid w:val="00D036F4"/>
    <w:rsid w:val="00D03860"/>
    <w:rsid w:val="00D03903"/>
    <w:rsid w:val="00D03BF8"/>
    <w:rsid w:val="00D04208"/>
    <w:rsid w:val="00D0431A"/>
    <w:rsid w:val="00D04375"/>
    <w:rsid w:val="00D044CA"/>
    <w:rsid w:val="00D04CEE"/>
    <w:rsid w:val="00D05347"/>
    <w:rsid w:val="00D05432"/>
    <w:rsid w:val="00D05E70"/>
    <w:rsid w:val="00D0640B"/>
    <w:rsid w:val="00D06B23"/>
    <w:rsid w:val="00D07013"/>
    <w:rsid w:val="00D071FF"/>
    <w:rsid w:val="00D0762E"/>
    <w:rsid w:val="00D07DEF"/>
    <w:rsid w:val="00D10011"/>
    <w:rsid w:val="00D1045F"/>
    <w:rsid w:val="00D10671"/>
    <w:rsid w:val="00D10F80"/>
    <w:rsid w:val="00D11147"/>
    <w:rsid w:val="00D11888"/>
    <w:rsid w:val="00D119D2"/>
    <w:rsid w:val="00D11A2F"/>
    <w:rsid w:val="00D11E64"/>
    <w:rsid w:val="00D11EDC"/>
    <w:rsid w:val="00D11FBB"/>
    <w:rsid w:val="00D1201C"/>
    <w:rsid w:val="00D12DC3"/>
    <w:rsid w:val="00D12ECD"/>
    <w:rsid w:val="00D13032"/>
    <w:rsid w:val="00D13603"/>
    <w:rsid w:val="00D136A8"/>
    <w:rsid w:val="00D1391E"/>
    <w:rsid w:val="00D1413B"/>
    <w:rsid w:val="00D14227"/>
    <w:rsid w:val="00D14803"/>
    <w:rsid w:val="00D1536D"/>
    <w:rsid w:val="00D15382"/>
    <w:rsid w:val="00D16D69"/>
    <w:rsid w:val="00D1706B"/>
    <w:rsid w:val="00D17126"/>
    <w:rsid w:val="00D17134"/>
    <w:rsid w:val="00D171CC"/>
    <w:rsid w:val="00D1730A"/>
    <w:rsid w:val="00D174DE"/>
    <w:rsid w:val="00D17DDB"/>
    <w:rsid w:val="00D2018C"/>
    <w:rsid w:val="00D202C9"/>
    <w:rsid w:val="00D203A0"/>
    <w:rsid w:val="00D20440"/>
    <w:rsid w:val="00D20550"/>
    <w:rsid w:val="00D207BF"/>
    <w:rsid w:val="00D208ED"/>
    <w:rsid w:val="00D20D58"/>
    <w:rsid w:val="00D2149C"/>
    <w:rsid w:val="00D21CD1"/>
    <w:rsid w:val="00D21D15"/>
    <w:rsid w:val="00D21F31"/>
    <w:rsid w:val="00D2201F"/>
    <w:rsid w:val="00D229AC"/>
    <w:rsid w:val="00D233D7"/>
    <w:rsid w:val="00D23411"/>
    <w:rsid w:val="00D235CC"/>
    <w:rsid w:val="00D237AC"/>
    <w:rsid w:val="00D23ABD"/>
    <w:rsid w:val="00D23B07"/>
    <w:rsid w:val="00D24293"/>
    <w:rsid w:val="00D24324"/>
    <w:rsid w:val="00D245F8"/>
    <w:rsid w:val="00D24A85"/>
    <w:rsid w:val="00D24C7C"/>
    <w:rsid w:val="00D24DE5"/>
    <w:rsid w:val="00D25889"/>
    <w:rsid w:val="00D25AA6"/>
    <w:rsid w:val="00D25E34"/>
    <w:rsid w:val="00D26D9C"/>
    <w:rsid w:val="00D270E5"/>
    <w:rsid w:val="00D27320"/>
    <w:rsid w:val="00D27342"/>
    <w:rsid w:val="00D2775D"/>
    <w:rsid w:val="00D27DCA"/>
    <w:rsid w:val="00D27FD7"/>
    <w:rsid w:val="00D303DA"/>
    <w:rsid w:val="00D3041E"/>
    <w:rsid w:val="00D30809"/>
    <w:rsid w:val="00D3094D"/>
    <w:rsid w:val="00D30A0F"/>
    <w:rsid w:val="00D30D6D"/>
    <w:rsid w:val="00D30F2C"/>
    <w:rsid w:val="00D314B7"/>
    <w:rsid w:val="00D31602"/>
    <w:rsid w:val="00D3170C"/>
    <w:rsid w:val="00D317DE"/>
    <w:rsid w:val="00D31866"/>
    <w:rsid w:val="00D31AF8"/>
    <w:rsid w:val="00D31D09"/>
    <w:rsid w:val="00D325A9"/>
    <w:rsid w:val="00D3261D"/>
    <w:rsid w:val="00D32C31"/>
    <w:rsid w:val="00D331F3"/>
    <w:rsid w:val="00D33440"/>
    <w:rsid w:val="00D334B9"/>
    <w:rsid w:val="00D3357E"/>
    <w:rsid w:val="00D3388F"/>
    <w:rsid w:val="00D33E00"/>
    <w:rsid w:val="00D33E10"/>
    <w:rsid w:val="00D33E20"/>
    <w:rsid w:val="00D341C6"/>
    <w:rsid w:val="00D3435F"/>
    <w:rsid w:val="00D3439C"/>
    <w:rsid w:val="00D34451"/>
    <w:rsid w:val="00D34F79"/>
    <w:rsid w:val="00D354AE"/>
    <w:rsid w:val="00D355D2"/>
    <w:rsid w:val="00D356F5"/>
    <w:rsid w:val="00D35BDA"/>
    <w:rsid w:val="00D360F9"/>
    <w:rsid w:val="00D36CF9"/>
    <w:rsid w:val="00D3721C"/>
    <w:rsid w:val="00D37229"/>
    <w:rsid w:val="00D37603"/>
    <w:rsid w:val="00D37843"/>
    <w:rsid w:val="00D378D5"/>
    <w:rsid w:val="00D37AB5"/>
    <w:rsid w:val="00D37B72"/>
    <w:rsid w:val="00D37CC5"/>
    <w:rsid w:val="00D37FC6"/>
    <w:rsid w:val="00D4018C"/>
    <w:rsid w:val="00D4066F"/>
    <w:rsid w:val="00D40BA1"/>
    <w:rsid w:val="00D410C3"/>
    <w:rsid w:val="00D412A7"/>
    <w:rsid w:val="00D41F9E"/>
    <w:rsid w:val="00D420D1"/>
    <w:rsid w:val="00D425C4"/>
    <w:rsid w:val="00D429EF"/>
    <w:rsid w:val="00D431AC"/>
    <w:rsid w:val="00D431B2"/>
    <w:rsid w:val="00D43682"/>
    <w:rsid w:val="00D4382E"/>
    <w:rsid w:val="00D439E3"/>
    <w:rsid w:val="00D43D5C"/>
    <w:rsid w:val="00D43E45"/>
    <w:rsid w:val="00D43E50"/>
    <w:rsid w:val="00D43E91"/>
    <w:rsid w:val="00D442B0"/>
    <w:rsid w:val="00D4447B"/>
    <w:rsid w:val="00D45436"/>
    <w:rsid w:val="00D45439"/>
    <w:rsid w:val="00D45618"/>
    <w:rsid w:val="00D45643"/>
    <w:rsid w:val="00D45A2A"/>
    <w:rsid w:val="00D45AFF"/>
    <w:rsid w:val="00D46D9C"/>
    <w:rsid w:val="00D501D1"/>
    <w:rsid w:val="00D50883"/>
    <w:rsid w:val="00D50969"/>
    <w:rsid w:val="00D50C32"/>
    <w:rsid w:val="00D50D53"/>
    <w:rsid w:val="00D513C2"/>
    <w:rsid w:val="00D513EB"/>
    <w:rsid w:val="00D5156A"/>
    <w:rsid w:val="00D5187E"/>
    <w:rsid w:val="00D51DDE"/>
    <w:rsid w:val="00D520C4"/>
    <w:rsid w:val="00D52421"/>
    <w:rsid w:val="00D525CA"/>
    <w:rsid w:val="00D52643"/>
    <w:rsid w:val="00D529F7"/>
    <w:rsid w:val="00D52ADC"/>
    <w:rsid w:val="00D52BD6"/>
    <w:rsid w:val="00D52E5D"/>
    <w:rsid w:val="00D535B2"/>
    <w:rsid w:val="00D536A6"/>
    <w:rsid w:val="00D53803"/>
    <w:rsid w:val="00D53F57"/>
    <w:rsid w:val="00D54487"/>
    <w:rsid w:val="00D546ED"/>
    <w:rsid w:val="00D54BDF"/>
    <w:rsid w:val="00D54C18"/>
    <w:rsid w:val="00D54DF0"/>
    <w:rsid w:val="00D54FED"/>
    <w:rsid w:val="00D5508F"/>
    <w:rsid w:val="00D55159"/>
    <w:rsid w:val="00D551E9"/>
    <w:rsid w:val="00D5521C"/>
    <w:rsid w:val="00D55281"/>
    <w:rsid w:val="00D5531F"/>
    <w:rsid w:val="00D5562E"/>
    <w:rsid w:val="00D55D35"/>
    <w:rsid w:val="00D56120"/>
    <w:rsid w:val="00D56341"/>
    <w:rsid w:val="00D563B2"/>
    <w:rsid w:val="00D56526"/>
    <w:rsid w:val="00D5715D"/>
    <w:rsid w:val="00D579D0"/>
    <w:rsid w:val="00D57CDC"/>
    <w:rsid w:val="00D6015C"/>
    <w:rsid w:val="00D6020A"/>
    <w:rsid w:val="00D6035C"/>
    <w:rsid w:val="00D60598"/>
    <w:rsid w:val="00D60E39"/>
    <w:rsid w:val="00D60E89"/>
    <w:rsid w:val="00D61A8A"/>
    <w:rsid w:val="00D61D94"/>
    <w:rsid w:val="00D6237D"/>
    <w:rsid w:val="00D62562"/>
    <w:rsid w:val="00D6267A"/>
    <w:rsid w:val="00D62706"/>
    <w:rsid w:val="00D62A9D"/>
    <w:rsid w:val="00D62AB6"/>
    <w:rsid w:val="00D62B24"/>
    <w:rsid w:val="00D62D65"/>
    <w:rsid w:val="00D63152"/>
    <w:rsid w:val="00D6343C"/>
    <w:rsid w:val="00D63620"/>
    <w:rsid w:val="00D63B54"/>
    <w:rsid w:val="00D63E4C"/>
    <w:rsid w:val="00D644BE"/>
    <w:rsid w:val="00D649F3"/>
    <w:rsid w:val="00D64F6D"/>
    <w:rsid w:val="00D64FA5"/>
    <w:rsid w:val="00D6516A"/>
    <w:rsid w:val="00D652C1"/>
    <w:rsid w:val="00D65393"/>
    <w:rsid w:val="00D657C2"/>
    <w:rsid w:val="00D6598F"/>
    <w:rsid w:val="00D66580"/>
    <w:rsid w:val="00D66696"/>
    <w:rsid w:val="00D66CEE"/>
    <w:rsid w:val="00D66FAB"/>
    <w:rsid w:val="00D66FCF"/>
    <w:rsid w:val="00D675E1"/>
    <w:rsid w:val="00D67E54"/>
    <w:rsid w:val="00D701EA"/>
    <w:rsid w:val="00D71027"/>
    <w:rsid w:val="00D71037"/>
    <w:rsid w:val="00D71B18"/>
    <w:rsid w:val="00D72375"/>
    <w:rsid w:val="00D7257C"/>
    <w:rsid w:val="00D725AD"/>
    <w:rsid w:val="00D72824"/>
    <w:rsid w:val="00D72898"/>
    <w:rsid w:val="00D7295B"/>
    <w:rsid w:val="00D72A44"/>
    <w:rsid w:val="00D72B40"/>
    <w:rsid w:val="00D72CAB"/>
    <w:rsid w:val="00D72DC0"/>
    <w:rsid w:val="00D73057"/>
    <w:rsid w:val="00D73164"/>
    <w:rsid w:val="00D732EF"/>
    <w:rsid w:val="00D7403B"/>
    <w:rsid w:val="00D740DA"/>
    <w:rsid w:val="00D7445E"/>
    <w:rsid w:val="00D7464D"/>
    <w:rsid w:val="00D7465E"/>
    <w:rsid w:val="00D74B5E"/>
    <w:rsid w:val="00D74E13"/>
    <w:rsid w:val="00D759AD"/>
    <w:rsid w:val="00D75CE2"/>
    <w:rsid w:val="00D75DEF"/>
    <w:rsid w:val="00D76096"/>
    <w:rsid w:val="00D763AC"/>
    <w:rsid w:val="00D767DD"/>
    <w:rsid w:val="00D76D8F"/>
    <w:rsid w:val="00D76DD6"/>
    <w:rsid w:val="00D76DFE"/>
    <w:rsid w:val="00D77054"/>
    <w:rsid w:val="00D773DF"/>
    <w:rsid w:val="00D77613"/>
    <w:rsid w:val="00D77786"/>
    <w:rsid w:val="00D777BF"/>
    <w:rsid w:val="00D77880"/>
    <w:rsid w:val="00D77927"/>
    <w:rsid w:val="00D779FA"/>
    <w:rsid w:val="00D80142"/>
    <w:rsid w:val="00D8025B"/>
    <w:rsid w:val="00D804AB"/>
    <w:rsid w:val="00D807AD"/>
    <w:rsid w:val="00D80894"/>
    <w:rsid w:val="00D80A10"/>
    <w:rsid w:val="00D80C5B"/>
    <w:rsid w:val="00D80D41"/>
    <w:rsid w:val="00D80F3B"/>
    <w:rsid w:val="00D80F82"/>
    <w:rsid w:val="00D813E9"/>
    <w:rsid w:val="00D81927"/>
    <w:rsid w:val="00D81F78"/>
    <w:rsid w:val="00D821D7"/>
    <w:rsid w:val="00D825EF"/>
    <w:rsid w:val="00D82E6E"/>
    <w:rsid w:val="00D830A1"/>
    <w:rsid w:val="00D833C4"/>
    <w:rsid w:val="00D834AD"/>
    <w:rsid w:val="00D83657"/>
    <w:rsid w:val="00D83770"/>
    <w:rsid w:val="00D83997"/>
    <w:rsid w:val="00D83D9D"/>
    <w:rsid w:val="00D8448D"/>
    <w:rsid w:val="00D847E5"/>
    <w:rsid w:val="00D847EC"/>
    <w:rsid w:val="00D84B2E"/>
    <w:rsid w:val="00D84D43"/>
    <w:rsid w:val="00D84DD9"/>
    <w:rsid w:val="00D84EBF"/>
    <w:rsid w:val="00D84ED3"/>
    <w:rsid w:val="00D85375"/>
    <w:rsid w:val="00D853F8"/>
    <w:rsid w:val="00D856FB"/>
    <w:rsid w:val="00D8570D"/>
    <w:rsid w:val="00D8594A"/>
    <w:rsid w:val="00D85D42"/>
    <w:rsid w:val="00D85DF8"/>
    <w:rsid w:val="00D8625A"/>
    <w:rsid w:val="00D86665"/>
    <w:rsid w:val="00D868BA"/>
    <w:rsid w:val="00D8695B"/>
    <w:rsid w:val="00D86B7F"/>
    <w:rsid w:val="00D872DE"/>
    <w:rsid w:val="00D8757A"/>
    <w:rsid w:val="00D8762E"/>
    <w:rsid w:val="00D878BE"/>
    <w:rsid w:val="00D8790A"/>
    <w:rsid w:val="00D8792A"/>
    <w:rsid w:val="00D87A2F"/>
    <w:rsid w:val="00D87C38"/>
    <w:rsid w:val="00D87F44"/>
    <w:rsid w:val="00D906D0"/>
    <w:rsid w:val="00D9072F"/>
    <w:rsid w:val="00D90825"/>
    <w:rsid w:val="00D90D64"/>
    <w:rsid w:val="00D90F6C"/>
    <w:rsid w:val="00D911C5"/>
    <w:rsid w:val="00D91440"/>
    <w:rsid w:val="00D915CC"/>
    <w:rsid w:val="00D91711"/>
    <w:rsid w:val="00D9175C"/>
    <w:rsid w:val="00D91A14"/>
    <w:rsid w:val="00D91F19"/>
    <w:rsid w:val="00D91FCE"/>
    <w:rsid w:val="00D92728"/>
    <w:rsid w:val="00D9280F"/>
    <w:rsid w:val="00D92EFD"/>
    <w:rsid w:val="00D9309E"/>
    <w:rsid w:val="00D931B6"/>
    <w:rsid w:val="00D93A4F"/>
    <w:rsid w:val="00D94293"/>
    <w:rsid w:val="00D943CB"/>
    <w:rsid w:val="00D94566"/>
    <w:rsid w:val="00D94A3C"/>
    <w:rsid w:val="00D94D63"/>
    <w:rsid w:val="00D94ED6"/>
    <w:rsid w:val="00D952A1"/>
    <w:rsid w:val="00D9534E"/>
    <w:rsid w:val="00D9543E"/>
    <w:rsid w:val="00D95441"/>
    <w:rsid w:val="00D9565E"/>
    <w:rsid w:val="00D9644D"/>
    <w:rsid w:val="00D96598"/>
    <w:rsid w:val="00D966A4"/>
    <w:rsid w:val="00D96749"/>
    <w:rsid w:val="00D96B97"/>
    <w:rsid w:val="00D96BD9"/>
    <w:rsid w:val="00D97186"/>
    <w:rsid w:val="00D97606"/>
    <w:rsid w:val="00D97643"/>
    <w:rsid w:val="00D976BD"/>
    <w:rsid w:val="00D9776C"/>
    <w:rsid w:val="00D97876"/>
    <w:rsid w:val="00D9788B"/>
    <w:rsid w:val="00D97961"/>
    <w:rsid w:val="00D97C3E"/>
    <w:rsid w:val="00D97CC0"/>
    <w:rsid w:val="00D97DC6"/>
    <w:rsid w:val="00DA05A1"/>
    <w:rsid w:val="00DA0A5B"/>
    <w:rsid w:val="00DA0A8D"/>
    <w:rsid w:val="00DA0CF3"/>
    <w:rsid w:val="00DA110C"/>
    <w:rsid w:val="00DA1236"/>
    <w:rsid w:val="00DA1BB4"/>
    <w:rsid w:val="00DA1D12"/>
    <w:rsid w:val="00DA1EB5"/>
    <w:rsid w:val="00DA215F"/>
    <w:rsid w:val="00DA2A8A"/>
    <w:rsid w:val="00DA3199"/>
    <w:rsid w:val="00DA3B6D"/>
    <w:rsid w:val="00DA3D84"/>
    <w:rsid w:val="00DA42DA"/>
    <w:rsid w:val="00DA4463"/>
    <w:rsid w:val="00DA4F59"/>
    <w:rsid w:val="00DA54DF"/>
    <w:rsid w:val="00DA593B"/>
    <w:rsid w:val="00DA5975"/>
    <w:rsid w:val="00DA5CB9"/>
    <w:rsid w:val="00DA5EDD"/>
    <w:rsid w:val="00DA5FF6"/>
    <w:rsid w:val="00DA6C08"/>
    <w:rsid w:val="00DA6EB4"/>
    <w:rsid w:val="00DA6F93"/>
    <w:rsid w:val="00DA7363"/>
    <w:rsid w:val="00DA7660"/>
    <w:rsid w:val="00DA76AF"/>
    <w:rsid w:val="00DA76B0"/>
    <w:rsid w:val="00DA78A5"/>
    <w:rsid w:val="00DA7D4A"/>
    <w:rsid w:val="00DA7E2F"/>
    <w:rsid w:val="00DB0117"/>
    <w:rsid w:val="00DB01CE"/>
    <w:rsid w:val="00DB07C6"/>
    <w:rsid w:val="00DB0D48"/>
    <w:rsid w:val="00DB0FAE"/>
    <w:rsid w:val="00DB1023"/>
    <w:rsid w:val="00DB1126"/>
    <w:rsid w:val="00DB11C6"/>
    <w:rsid w:val="00DB19C4"/>
    <w:rsid w:val="00DB19FC"/>
    <w:rsid w:val="00DB1B0E"/>
    <w:rsid w:val="00DB1F40"/>
    <w:rsid w:val="00DB24F2"/>
    <w:rsid w:val="00DB282B"/>
    <w:rsid w:val="00DB2BDE"/>
    <w:rsid w:val="00DB2C96"/>
    <w:rsid w:val="00DB35F7"/>
    <w:rsid w:val="00DB3749"/>
    <w:rsid w:val="00DB38AA"/>
    <w:rsid w:val="00DB3AC6"/>
    <w:rsid w:val="00DB3BB1"/>
    <w:rsid w:val="00DB3D79"/>
    <w:rsid w:val="00DB3E85"/>
    <w:rsid w:val="00DB4412"/>
    <w:rsid w:val="00DB446D"/>
    <w:rsid w:val="00DB4878"/>
    <w:rsid w:val="00DB48CC"/>
    <w:rsid w:val="00DB4FA0"/>
    <w:rsid w:val="00DB5208"/>
    <w:rsid w:val="00DB5289"/>
    <w:rsid w:val="00DB590E"/>
    <w:rsid w:val="00DB5C32"/>
    <w:rsid w:val="00DB5C42"/>
    <w:rsid w:val="00DB5DA9"/>
    <w:rsid w:val="00DB5E6E"/>
    <w:rsid w:val="00DB5FEA"/>
    <w:rsid w:val="00DB604C"/>
    <w:rsid w:val="00DB659A"/>
    <w:rsid w:val="00DB65B8"/>
    <w:rsid w:val="00DB6690"/>
    <w:rsid w:val="00DB6D4C"/>
    <w:rsid w:val="00DB6FCD"/>
    <w:rsid w:val="00DB766A"/>
    <w:rsid w:val="00DB7675"/>
    <w:rsid w:val="00DB782B"/>
    <w:rsid w:val="00DB79FC"/>
    <w:rsid w:val="00DB7A6E"/>
    <w:rsid w:val="00DB7DBD"/>
    <w:rsid w:val="00DB7E17"/>
    <w:rsid w:val="00DB7F44"/>
    <w:rsid w:val="00DC02CC"/>
    <w:rsid w:val="00DC0569"/>
    <w:rsid w:val="00DC07D6"/>
    <w:rsid w:val="00DC0962"/>
    <w:rsid w:val="00DC0B34"/>
    <w:rsid w:val="00DC0E44"/>
    <w:rsid w:val="00DC1293"/>
    <w:rsid w:val="00DC13D7"/>
    <w:rsid w:val="00DC14B9"/>
    <w:rsid w:val="00DC151A"/>
    <w:rsid w:val="00DC15DD"/>
    <w:rsid w:val="00DC17C3"/>
    <w:rsid w:val="00DC18BC"/>
    <w:rsid w:val="00DC197E"/>
    <w:rsid w:val="00DC1AC9"/>
    <w:rsid w:val="00DC1C88"/>
    <w:rsid w:val="00DC20E7"/>
    <w:rsid w:val="00DC2364"/>
    <w:rsid w:val="00DC2407"/>
    <w:rsid w:val="00DC25CC"/>
    <w:rsid w:val="00DC2674"/>
    <w:rsid w:val="00DC290A"/>
    <w:rsid w:val="00DC2CC9"/>
    <w:rsid w:val="00DC315C"/>
    <w:rsid w:val="00DC315F"/>
    <w:rsid w:val="00DC3EB8"/>
    <w:rsid w:val="00DC4416"/>
    <w:rsid w:val="00DC44B0"/>
    <w:rsid w:val="00DC4689"/>
    <w:rsid w:val="00DC4E2D"/>
    <w:rsid w:val="00DC4E8D"/>
    <w:rsid w:val="00DC4FE8"/>
    <w:rsid w:val="00DC5A9C"/>
    <w:rsid w:val="00DC5C7E"/>
    <w:rsid w:val="00DC62F8"/>
    <w:rsid w:val="00DC62F9"/>
    <w:rsid w:val="00DC63D6"/>
    <w:rsid w:val="00DC65F6"/>
    <w:rsid w:val="00DC6660"/>
    <w:rsid w:val="00DC6E2E"/>
    <w:rsid w:val="00DC6FC2"/>
    <w:rsid w:val="00DC7120"/>
    <w:rsid w:val="00DC72A6"/>
    <w:rsid w:val="00DC774B"/>
    <w:rsid w:val="00DC7F5E"/>
    <w:rsid w:val="00DD066C"/>
    <w:rsid w:val="00DD0F53"/>
    <w:rsid w:val="00DD101D"/>
    <w:rsid w:val="00DD14B0"/>
    <w:rsid w:val="00DD15AE"/>
    <w:rsid w:val="00DD278A"/>
    <w:rsid w:val="00DD2D42"/>
    <w:rsid w:val="00DD329F"/>
    <w:rsid w:val="00DD3535"/>
    <w:rsid w:val="00DD38C5"/>
    <w:rsid w:val="00DD3904"/>
    <w:rsid w:val="00DD399D"/>
    <w:rsid w:val="00DD3A79"/>
    <w:rsid w:val="00DD3B71"/>
    <w:rsid w:val="00DD41EB"/>
    <w:rsid w:val="00DD4333"/>
    <w:rsid w:val="00DD447B"/>
    <w:rsid w:val="00DD4613"/>
    <w:rsid w:val="00DD4652"/>
    <w:rsid w:val="00DD46D2"/>
    <w:rsid w:val="00DD4AB2"/>
    <w:rsid w:val="00DD4B4C"/>
    <w:rsid w:val="00DD4D1F"/>
    <w:rsid w:val="00DD4DA0"/>
    <w:rsid w:val="00DD5063"/>
    <w:rsid w:val="00DD54BB"/>
    <w:rsid w:val="00DD571E"/>
    <w:rsid w:val="00DD5929"/>
    <w:rsid w:val="00DD5A19"/>
    <w:rsid w:val="00DD5AF0"/>
    <w:rsid w:val="00DD5E73"/>
    <w:rsid w:val="00DD5F95"/>
    <w:rsid w:val="00DD5FF1"/>
    <w:rsid w:val="00DD620C"/>
    <w:rsid w:val="00DD632F"/>
    <w:rsid w:val="00DD659A"/>
    <w:rsid w:val="00DD6710"/>
    <w:rsid w:val="00DD68C0"/>
    <w:rsid w:val="00DD69BC"/>
    <w:rsid w:val="00DD69F3"/>
    <w:rsid w:val="00DD7143"/>
    <w:rsid w:val="00DD77BD"/>
    <w:rsid w:val="00DD7C9E"/>
    <w:rsid w:val="00DE0291"/>
    <w:rsid w:val="00DE0906"/>
    <w:rsid w:val="00DE0A98"/>
    <w:rsid w:val="00DE0DCC"/>
    <w:rsid w:val="00DE1C66"/>
    <w:rsid w:val="00DE1D2D"/>
    <w:rsid w:val="00DE1E45"/>
    <w:rsid w:val="00DE1F8E"/>
    <w:rsid w:val="00DE21B1"/>
    <w:rsid w:val="00DE22AC"/>
    <w:rsid w:val="00DE24F9"/>
    <w:rsid w:val="00DE272A"/>
    <w:rsid w:val="00DE275A"/>
    <w:rsid w:val="00DE28D8"/>
    <w:rsid w:val="00DE2942"/>
    <w:rsid w:val="00DE2C3A"/>
    <w:rsid w:val="00DE2CB7"/>
    <w:rsid w:val="00DE2EFD"/>
    <w:rsid w:val="00DE3125"/>
    <w:rsid w:val="00DE33F0"/>
    <w:rsid w:val="00DE36CB"/>
    <w:rsid w:val="00DE36D7"/>
    <w:rsid w:val="00DE3A10"/>
    <w:rsid w:val="00DE3A31"/>
    <w:rsid w:val="00DE3B42"/>
    <w:rsid w:val="00DE431B"/>
    <w:rsid w:val="00DE45A4"/>
    <w:rsid w:val="00DE48C2"/>
    <w:rsid w:val="00DE48DA"/>
    <w:rsid w:val="00DE48EB"/>
    <w:rsid w:val="00DE4AE2"/>
    <w:rsid w:val="00DE514B"/>
    <w:rsid w:val="00DE5637"/>
    <w:rsid w:val="00DE6213"/>
    <w:rsid w:val="00DE6245"/>
    <w:rsid w:val="00DE62A4"/>
    <w:rsid w:val="00DE65D8"/>
    <w:rsid w:val="00DE67B1"/>
    <w:rsid w:val="00DE6A4F"/>
    <w:rsid w:val="00DE6C97"/>
    <w:rsid w:val="00DE7029"/>
    <w:rsid w:val="00DE736A"/>
    <w:rsid w:val="00DE7444"/>
    <w:rsid w:val="00DE7710"/>
    <w:rsid w:val="00DE7751"/>
    <w:rsid w:val="00DE7937"/>
    <w:rsid w:val="00DE7FC5"/>
    <w:rsid w:val="00DF0018"/>
    <w:rsid w:val="00DF01BF"/>
    <w:rsid w:val="00DF0239"/>
    <w:rsid w:val="00DF04E9"/>
    <w:rsid w:val="00DF051E"/>
    <w:rsid w:val="00DF0D4F"/>
    <w:rsid w:val="00DF1259"/>
    <w:rsid w:val="00DF1439"/>
    <w:rsid w:val="00DF1477"/>
    <w:rsid w:val="00DF17D3"/>
    <w:rsid w:val="00DF17DE"/>
    <w:rsid w:val="00DF1F41"/>
    <w:rsid w:val="00DF2178"/>
    <w:rsid w:val="00DF2842"/>
    <w:rsid w:val="00DF2B9F"/>
    <w:rsid w:val="00DF2D91"/>
    <w:rsid w:val="00DF2FF3"/>
    <w:rsid w:val="00DF3179"/>
    <w:rsid w:val="00DF34CA"/>
    <w:rsid w:val="00DF3BCC"/>
    <w:rsid w:val="00DF3E71"/>
    <w:rsid w:val="00DF42DB"/>
    <w:rsid w:val="00DF486A"/>
    <w:rsid w:val="00DF48F4"/>
    <w:rsid w:val="00DF4CAA"/>
    <w:rsid w:val="00DF5228"/>
    <w:rsid w:val="00DF5593"/>
    <w:rsid w:val="00DF5671"/>
    <w:rsid w:val="00DF5AEF"/>
    <w:rsid w:val="00DF5ED9"/>
    <w:rsid w:val="00DF5F57"/>
    <w:rsid w:val="00DF62B2"/>
    <w:rsid w:val="00DF6A5E"/>
    <w:rsid w:val="00DF6A79"/>
    <w:rsid w:val="00DF6BA3"/>
    <w:rsid w:val="00DF6C03"/>
    <w:rsid w:val="00DF70D5"/>
    <w:rsid w:val="00DF7153"/>
    <w:rsid w:val="00DF71B9"/>
    <w:rsid w:val="00DF7478"/>
    <w:rsid w:val="00DF754F"/>
    <w:rsid w:val="00DF777F"/>
    <w:rsid w:val="00DF792F"/>
    <w:rsid w:val="00DF79DC"/>
    <w:rsid w:val="00DF7FA4"/>
    <w:rsid w:val="00E002AB"/>
    <w:rsid w:val="00E00575"/>
    <w:rsid w:val="00E005A3"/>
    <w:rsid w:val="00E005F0"/>
    <w:rsid w:val="00E00906"/>
    <w:rsid w:val="00E00BE6"/>
    <w:rsid w:val="00E0112A"/>
    <w:rsid w:val="00E01723"/>
    <w:rsid w:val="00E01731"/>
    <w:rsid w:val="00E02047"/>
    <w:rsid w:val="00E02330"/>
    <w:rsid w:val="00E028EB"/>
    <w:rsid w:val="00E02B0B"/>
    <w:rsid w:val="00E02B66"/>
    <w:rsid w:val="00E03688"/>
    <w:rsid w:val="00E03D83"/>
    <w:rsid w:val="00E040BE"/>
    <w:rsid w:val="00E043BD"/>
    <w:rsid w:val="00E0480F"/>
    <w:rsid w:val="00E04867"/>
    <w:rsid w:val="00E048B3"/>
    <w:rsid w:val="00E05096"/>
    <w:rsid w:val="00E053EA"/>
    <w:rsid w:val="00E0541B"/>
    <w:rsid w:val="00E05605"/>
    <w:rsid w:val="00E058B3"/>
    <w:rsid w:val="00E0599E"/>
    <w:rsid w:val="00E05A6B"/>
    <w:rsid w:val="00E05D30"/>
    <w:rsid w:val="00E05FD5"/>
    <w:rsid w:val="00E061AC"/>
    <w:rsid w:val="00E06243"/>
    <w:rsid w:val="00E064E2"/>
    <w:rsid w:val="00E0671A"/>
    <w:rsid w:val="00E068A3"/>
    <w:rsid w:val="00E06A9F"/>
    <w:rsid w:val="00E06D9C"/>
    <w:rsid w:val="00E06DD0"/>
    <w:rsid w:val="00E06F41"/>
    <w:rsid w:val="00E07B3C"/>
    <w:rsid w:val="00E10194"/>
    <w:rsid w:val="00E102CB"/>
    <w:rsid w:val="00E10B41"/>
    <w:rsid w:val="00E10E51"/>
    <w:rsid w:val="00E110C1"/>
    <w:rsid w:val="00E113FA"/>
    <w:rsid w:val="00E1144C"/>
    <w:rsid w:val="00E1181C"/>
    <w:rsid w:val="00E11B34"/>
    <w:rsid w:val="00E124E4"/>
    <w:rsid w:val="00E1258A"/>
    <w:rsid w:val="00E12926"/>
    <w:rsid w:val="00E1296C"/>
    <w:rsid w:val="00E12C8F"/>
    <w:rsid w:val="00E12E3B"/>
    <w:rsid w:val="00E13141"/>
    <w:rsid w:val="00E13753"/>
    <w:rsid w:val="00E13A49"/>
    <w:rsid w:val="00E13EB1"/>
    <w:rsid w:val="00E14107"/>
    <w:rsid w:val="00E14839"/>
    <w:rsid w:val="00E14A06"/>
    <w:rsid w:val="00E14A0D"/>
    <w:rsid w:val="00E151D4"/>
    <w:rsid w:val="00E1529B"/>
    <w:rsid w:val="00E15409"/>
    <w:rsid w:val="00E155A2"/>
    <w:rsid w:val="00E16478"/>
    <w:rsid w:val="00E16951"/>
    <w:rsid w:val="00E16D31"/>
    <w:rsid w:val="00E16DBB"/>
    <w:rsid w:val="00E16DD6"/>
    <w:rsid w:val="00E16DDB"/>
    <w:rsid w:val="00E16ECF"/>
    <w:rsid w:val="00E1715F"/>
    <w:rsid w:val="00E175E2"/>
    <w:rsid w:val="00E1774E"/>
    <w:rsid w:val="00E17AA3"/>
    <w:rsid w:val="00E17DD7"/>
    <w:rsid w:val="00E17F3E"/>
    <w:rsid w:val="00E17F6B"/>
    <w:rsid w:val="00E20237"/>
    <w:rsid w:val="00E203F3"/>
    <w:rsid w:val="00E20C78"/>
    <w:rsid w:val="00E20C97"/>
    <w:rsid w:val="00E20F57"/>
    <w:rsid w:val="00E219F6"/>
    <w:rsid w:val="00E21E85"/>
    <w:rsid w:val="00E2242C"/>
    <w:rsid w:val="00E229E8"/>
    <w:rsid w:val="00E22B9A"/>
    <w:rsid w:val="00E22BA3"/>
    <w:rsid w:val="00E237C3"/>
    <w:rsid w:val="00E23F9F"/>
    <w:rsid w:val="00E2404D"/>
    <w:rsid w:val="00E24192"/>
    <w:rsid w:val="00E2425C"/>
    <w:rsid w:val="00E24314"/>
    <w:rsid w:val="00E2463D"/>
    <w:rsid w:val="00E24789"/>
    <w:rsid w:val="00E24A96"/>
    <w:rsid w:val="00E24ABE"/>
    <w:rsid w:val="00E24B28"/>
    <w:rsid w:val="00E24B4D"/>
    <w:rsid w:val="00E25047"/>
    <w:rsid w:val="00E252DA"/>
    <w:rsid w:val="00E2557C"/>
    <w:rsid w:val="00E257E7"/>
    <w:rsid w:val="00E25986"/>
    <w:rsid w:val="00E25E23"/>
    <w:rsid w:val="00E26087"/>
    <w:rsid w:val="00E263FA"/>
    <w:rsid w:val="00E26523"/>
    <w:rsid w:val="00E2657F"/>
    <w:rsid w:val="00E265C3"/>
    <w:rsid w:val="00E26766"/>
    <w:rsid w:val="00E268C9"/>
    <w:rsid w:val="00E2702C"/>
    <w:rsid w:val="00E275B4"/>
    <w:rsid w:val="00E27719"/>
    <w:rsid w:val="00E27B5F"/>
    <w:rsid w:val="00E27C80"/>
    <w:rsid w:val="00E27D73"/>
    <w:rsid w:val="00E27DEF"/>
    <w:rsid w:val="00E30089"/>
    <w:rsid w:val="00E3009E"/>
    <w:rsid w:val="00E30975"/>
    <w:rsid w:val="00E30A89"/>
    <w:rsid w:val="00E30DE6"/>
    <w:rsid w:val="00E31840"/>
    <w:rsid w:val="00E31B6D"/>
    <w:rsid w:val="00E31E62"/>
    <w:rsid w:val="00E3202F"/>
    <w:rsid w:val="00E32244"/>
    <w:rsid w:val="00E32420"/>
    <w:rsid w:val="00E324E3"/>
    <w:rsid w:val="00E32544"/>
    <w:rsid w:val="00E325E6"/>
    <w:rsid w:val="00E338DD"/>
    <w:rsid w:val="00E34457"/>
    <w:rsid w:val="00E344A2"/>
    <w:rsid w:val="00E3452D"/>
    <w:rsid w:val="00E345D2"/>
    <w:rsid w:val="00E3461F"/>
    <w:rsid w:val="00E348CF"/>
    <w:rsid w:val="00E34BCC"/>
    <w:rsid w:val="00E34DB6"/>
    <w:rsid w:val="00E34E10"/>
    <w:rsid w:val="00E35153"/>
    <w:rsid w:val="00E35339"/>
    <w:rsid w:val="00E35620"/>
    <w:rsid w:val="00E35B2F"/>
    <w:rsid w:val="00E35BDC"/>
    <w:rsid w:val="00E35CE0"/>
    <w:rsid w:val="00E35D50"/>
    <w:rsid w:val="00E35F25"/>
    <w:rsid w:val="00E3607F"/>
    <w:rsid w:val="00E360AD"/>
    <w:rsid w:val="00E3660C"/>
    <w:rsid w:val="00E36E02"/>
    <w:rsid w:val="00E3716E"/>
    <w:rsid w:val="00E374CE"/>
    <w:rsid w:val="00E37687"/>
    <w:rsid w:val="00E377D8"/>
    <w:rsid w:val="00E37CEE"/>
    <w:rsid w:val="00E37D6C"/>
    <w:rsid w:val="00E408C6"/>
    <w:rsid w:val="00E41635"/>
    <w:rsid w:val="00E41680"/>
    <w:rsid w:val="00E4187A"/>
    <w:rsid w:val="00E41A1E"/>
    <w:rsid w:val="00E41AC5"/>
    <w:rsid w:val="00E41CE0"/>
    <w:rsid w:val="00E41EF0"/>
    <w:rsid w:val="00E4239B"/>
    <w:rsid w:val="00E428D9"/>
    <w:rsid w:val="00E428E8"/>
    <w:rsid w:val="00E42D1D"/>
    <w:rsid w:val="00E42F6B"/>
    <w:rsid w:val="00E43E76"/>
    <w:rsid w:val="00E43F48"/>
    <w:rsid w:val="00E43FAD"/>
    <w:rsid w:val="00E440C0"/>
    <w:rsid w:val="00E4414B"/>
    <w:rsid w:val="00E442E0"/>
    <w:rsid w:val="00E443B3"/>
    <w:rsid w:val="00E4464D"/>
    <w:rsid w:val="00E44BBF"/>
    <w:rsid w:val="00E44DD9"/>
    <w:rsid w:val="00E450B2"/>
    <w:rsid w:val="00E450CC"/>
    <w:rsid w:val="00E45291"/>
    <w:rsid w:val="00E459F1"/>
    <w:rsid w:val="00E45B88"/>
    <w:rsid w:val="00E45BE5"/>
    <w:rsid w:val="00E46436"/>
    <w:rsid w:val="00E468A9"/>
    <w:rsid w:val="00E4693C"/>
    <w:rsid w:val="00E46A0D"/>
    <w:rsid w:val="00E46C4D"/>
    <w:rsid w:val="00E46CF4"/>
    <w:rsid w:val="00E46E46"/>
    <w:rsid w:val="00E46F1F"/>
    <w:rsid w:val="00E4727D"/>
    <w:rsid w:val="00E47393"/>
    <w:rsid w:val="00E47985"/>
    <w:rsid w:val="00E50163"/>
    <w:rsid w:val="00E508F9"/>
    <w:rsid w:val="00E510AE"/>
    <w:rsid w:val="00E510F2"/>
    <w:rsid w:val="00E514F0"/>
    <w:rsid w:val="00E5182C"/>
    <w:rsid w:val="00E5185D"/>
    <w:rsid w:val="00E51A4C"/>
    <w:rsid w:val="00E51AAB"/>
    <w:rsid w:val="00E51D85"/>
    <w:rsid w:val="00E51F2A"/>
    <w:rsid w:val="00E521BA"/>
    <w:rsid w:val="00E52230"/>
    <w:rsid w:val="00E5223C"/>
    <w:rsid w:val="00E5234E"/>
    <w:rsid w:val="00E52C65"/>
    <w:rsid w:val="00E53177"/>
    <w:rsid w:val="00E534D8"/>
    <w:rsid w:val="00E53715"/>
    <w:rsid w:val="00E53927"/>
    <w:rsid w:val="00E539C7"/>
    <w:rsid w:val="00E53E42"/>
    <w:rsid w:val="00E53F27"/>
    <w:rsid w:val="00E53F8E"/>
    <w:rsid w:val="00E53F9F"/>
    <w:rsid w:val="00E54200"/>
    <w:rsid w:val="00E54601"/>
    <w:rsid w:val="00E5487B"/>
    <w:rsid w:val="00E54B23"/>
    <w:rsid w:val="00E54D4B"/>
    <w:rsid w:val="00E54E64"/>
    <w:rsid w:val="00E55ACD"/>
    <w:rsid w:val="00E55B68"/>
    <w:rsid w:val="00E55D72"/>
    <w:rsid w:val="00E55F08"/>
    <w:rsid w:val="00E55FDC"/>
    <w:rsid w:val="00E56571"/>
    <w:rsid w:val="00E568AF"/>
    <w:rsid w:val="00E572D1"/>
    <w:rsid w:val="00E5781F"/>
    <w:rsid w:val="00E57A88"/>
    <w:rsid w:val="00E57AF4"/>
    <w:rsid w:val="00E57FDE"/>
    <w:rsid w:val="00E602AC"/>
    <w:rsid w:val="00E603EF"/>
    <w:rsid w:val="00E605D7"/>
    <w:rsid w:val="00E60CBC"/>
    <w:rsid w:val="00E60CC4"/>
    <w:rsid w:val="00E6152C"/>
    <w:rsid w:val="00E61DDD"/>
    <w:rsid w:val="00E62371"/>
    <w:rsid w:val="00E6273E"/>
    <w:rsid w:val="00E62E49"/>
    <w:rsid w:val="00E62F75"/>
    <w:rsid w:val="00E630B1"/>
    <w:rsid w:val="00E63A3A"/>
    <w:rsid w:val="00E6405B"/>
    <w:rsid w:val="00E64561"/>
    <w:rsid w:val="00E64784"/>
    <w:rsid w:val="00E64904"/>
    <w:rsid w:val="00E64BC2"/>
    <w:rsid w:val="00E64D02"/>
    <w:rsid w:val="00E65271"/>
    <w:rsid w:val="00E652FA"/>
    <w:rsid w:val="00E65361"/>
    <w:rsid w:val="00E65571"/>
    <w:rsid w:val="00E6568E"/>
    <w:rsid w:val="00E658DF"/>
    <w:rsid w:val="00E659BE"/>
    <w:rsid w:val="00E65B86"/>
    <w:rsid w:val="00E6629D"/>
    <w:rsid w:val="00E66778"/>
    <w:rsid w:val="00E66944"/>
    <w:rsid w:val="00E66990"/>
    <w:rsid w:val="00E66AAB"/>
    <w:rsid w:val="00E66E30"/>
    <w:rsid w:val="00E671A7"/>
    <w:rsid w:val="00E672EB"/>
    <w:rsid w:val="00E6730A"/>
    <w:rsid w:val="00E678D2"/>
    <w:rsid w:val="00E70293"/>
    <w:rsid w:val="00E70775"/>
    <w:rsid w:val="00E70BF2"/>
    <w:rsid w:val="00E70E08"/>
    <w:rsid w:val="00E70E94"/>
    <w:rsid w:val="00E7144C"/>
    <w:rsid w:val="00E714A2"/>
    <w:rsid w:val="00E714DD"/>
    <w:rsid w:val="00E71979"/>
    <w:rsid w:val="00E71DBC"/>
    <w:rsid w:val="00E7246A"/>
    <w:rsid w:val="00E7280E"/>
    <w:rsid w:val="00E728CB"/>
    <w:rsid w:val="00E7326C"/>
    <w:rsid w:val="00E73E78"/>
    <w:rsid w:val="00E74012"/>
    <w:rsid w:val="00E7464D"/>
    <w:rsid w:val="00E74B78"/>
    <w:rsid w:val="00E74C9F"/>
    <w:rsid w:val="00E75103"/>
    <w:rsid w:val="00E751D7"/>
    <w:rsid w:val="00E752E8"/>
    <w:rsid w:val="00E75535"/>
    <w:rsid w:val="00E7566F"/>
    <w:rsid w:val="00E756C6"/>
    <w:rsid w:val="00E76092"/>
    <w:rsid w:val="00E76732"/>
    <w:rsid w:val="00E768F1"/>
    <w:rsid w:val="00E76DDA"/>
    <w:rsid w:val="00E775A9"/>
    <w:rsid w:val="00E7780C"/>
    <w:rsid w:val="00E77BC2"/>
    <w:rsid w:val="00E77C3B"/>
    <w:rsid w:val="00E77E39"/>
    <w:rsid w:val="00E80122"/>
    <w:rsid w:val="00E805BE"/>
    <w:rsid w:val="00E80B73"/>
    <w:rsid w:val="00E81123"/>
    <w:rsid w:val="00E814B1"/>
    <w:rsid w:val="00E81543"/>
    <w:rsid w:val="00E81679"/>
    <w:rsid w:val="00E81765"/>
    <w:rsid w:val="00E817FB"/>
    <w:rsid w:val="00E81934"/>
    <w:rsid w:val="00E81E7A"/>
    <w:rsid w:val="00E82726"/>
    <w:rsid w:val="00E8275F"/>
    <w:rsid w:val="00E827FF"/>
    <w:rsid w:val="00E82AA9"/>
    <w:rsid w:val="00E82EDC"/>
    <w:rsid w:val="00E83145"/>
    <w:rsid w:val="00E8325E"/>
    <w:rsid w:val="00E8326B"/>
    <w:rsid w:val="00E8334D"/>
    <w:rsid w:val="00E83473"/>
    <w:rsid w:val="00E83941"/>
    <w:rsid w:val="00E83C01"/>
    <w:rsid w:val="00E83C39"/>
    <w:rsid w:val="00E845F6"/>
    <w:rsid w:val="00E84A20"/>
    <w:rsid w:val="00E84AF1"/>
    <w:rsid w:val="00E84BD8"/>
    <w:rsid w:val="00E85440"/>
    <w:rsid w:val="00E854B8"/>
    <w:rsid w:val="00E85E87"/>
    <w:rsid w:val="00E86A31"/>
    <w:rsid w:val="00E87013"/>
    <w:rsid w:val="00E8737C"/>
    <w:rsid w:val="00E87D15"/>
    <w:rsid w:val="00E87DE2"/>
    <w:rsid w:val="00E90104"/>
    <w:rsid w:val="00E901E9"/>
    <w:rsid w:val="00E9074A"/>
    <w:rsid w:val="00E90DC0"/>
    <w:rsid w:val="00E90F0C"/>
    <w:rsid w:val="00E9109B"/>
    <w:rsid w:val="00E916E7"/>
    <w:rsid w:val="00E9188D"/>
    <w:rsid w:val="00E91B94"/>
    <w:rsid w:val="00E91CB8"/>
    <w:rsid w:val="00E9206F"/>
    <w:rsid w:val="00E92089"/>
    <w:rsid w:val="00E9244D"/>
    <w:rsid w:val="00E927F4"/>
    <w:rsid w:val="00E93329"/>
    <w:rsid w:val="00E93385"/>
    <w:rsid w:val="00E9361F"/>
    <w:rsid w:val="00E93678"/>
    <w:rsid w:val="00E93F39"/>
    <w:rsid w:val="00E9424A"/>
    <w:rsid w:val="00E94D26"/>
    <w:rsid w:val="00E96089"/>
    <w:rsid w:val="00E96597"/>
    <w:rsid w:val="00E967BB"/>
    <w:rsid w:val="00E9682A"/>
    <w:rsid w:val="00E96882"/>
    <w:rsid w:val="00E968FA"/>
    <w:rsid w:val="00E9714C"/>
    <w:rsid w:val="00E9736A"/>
    <w:rsid w:val="00E97824"/>
    <w:rsid w:val="00E97BE3"/>
    <w:rsid w:val="00E97C36"/>
    <w:rsid w:val="00E97DA7"/>
    <w:rsid w:val="00EA00FA"/>
    <w:rsid w:val="00EA02F7"/>
    <w:rsid w:val="00EA0C5A"/>
    <w:rsid w:val="00EA101E"/>
    <w:rsid w:val="00EA10BD"/>
    <w:rsid w:val="00EA124F"/>
    <w:rsid w:val="00EA134D"/>
    <w:rsid w:val="00EA16C1"/>
    <w:rsid w:val="00EA184C"/>
    <w:rsid w:val="00EA1B0D"/>
    <w:rsid w:val="00EA2021"/>
    <w:rsid w:val="00EA221E"/>
    <w:rsid w:val="00EA22AD"/>
    <w:rsid w:val="00EA2360"/>
    <w:rsid w:val="00EA256E"/>
    <w:rsid w:val="00EA259E"/>
    <w:rsid w:val="00EA28A9"/>
    <w:rsid w:val="00EA2F20"/>
    <w:rsid w:val="00EA3A51"/>
    <w:rsid w:val="00EA3E5B"/>
    <w:rsid w:val="00EA4341"/>
    <w:rsid w:val="00EA441C"/>
    <w:rsid w:val="00EA4810"/>
    <w:rsid w:val="00EA49D8"/>
    <w:rsid w:val="00EA4ACD"/>
    <w:rsid w:val="00EA4DC1"/>
    <w:rsid w:val="00EA5589"/>
    <w:rsid w:val="00EA57BB"/>
    <w:rsid w:val="00EA5934"/>
    <w:rsid w:val="00EA5C50"/>
    <w:rsid w:val="00EA5CD9"/>
    <w:rsid w:val="00EA6778"/>
    <w:rsid w:val="00EA690C"/>
    <w:rsid w:val="00EA70AE"/>
    <w:rsid w:val="00EA7143"/>
    <w:rsid w:val="00EA7925"/>
    <w:rsid w:val="00EB00AA"/>
    <w:rsid w:val="00EB02AB"/>
    <w:rsid w:val="00EB038C"/>
    <w:rsid w:val="00EB0819"/>
    <w:rsid w:val="00EB09E6"/>
    <w:rsid w:val="00EB0AF6"/>
    <w:rsid w:val="00EB2196"/>
    <w:rsid w:val="00EB2533"/>
    <w:rsid w:val="00EB2748"/>
    <w:rsid w:val="00EB2AC4"/>
    <w:rsid w:val="00EB2B3F"/>
    <w:rsid w:val="00EB30F4"/>
    <w:rsid w:val="00EB3787"/>
    <w:rsid w:val="00EB387F"/>
    <w:rsid w:val="00EB39B8"/>
    <w:rsid w:val="00EB3DB1"/>
    <w:rsid w:val="00EB3DE7"/>
    <w:rsid w:val="00EB3EED"/>
    <w:rsid w:val="00EB3F38"/>
    <w:rsid w:val="00EB42FA"/>
    <w:rsid w:val="00EB44CF"/>
    <w:rsid w:val="00EB46E1"/>
    <w:rsid w:val="00EB4C46"/>
    <w:rsid w:val="00EB4E1B"/>
    <w:rsid w:val="00EB52DC"/>
    <w:rsid w:val="00EB544B"/>
    <w:rsid w:val="00EB608A"/>
    <w:rsid w:val="00EB626C"/>
    <w:rsid w:val="00EB63C3"/>
    <w:rsid w:val="00EB6699"/>
    <w:rsid w:val="00EB6D3D"/>
    <w:rsid w:val="00EB6DC4"/>
    <w:rsid w:val="00EB6EBB"/>
    <w:rsid w:val="00EB7699"/>
    <w:rsid w:val="00EB7BC2"/>
    <w:rsid w:val="00EB7BDE"/>
    <w:rsid w:val="00EB7E47"/>
    <w:rsid w:val="00EB7F14"/>
    <w:rsid w:val="00EC0264"/>
    <w:rsid w:val="00EC02C0"/>
    <w:rsid w:val="00EC02E0"/>
    <w:rsid w:val="00EC0464"/>
    <w:rsid w:val="00EC08C7"/>
    <w:rsid w:val="00EC0E49"/>
    <w:rsid w:val="00EC120A"/>
    <w:rsid w:val="00EC134F"/>
    <w:rsid w:val="00EC17D9"/>
    <w:rsid w:val="00EC18E4"/>
    <w:rsid w:val="00EC19C1"/>
    <w:rsid w:val="00EC1A32"/>
    <w:rsid w:val="00EC21AE"/>
    <w:rsid w:val="00EC2388"/>
    <w:rsid w:val="00EC25FD"/>
    <w:rsid w:val="00EC261C"/>
    <w:rsid w:val="00EC26BF"/>
    <w:rsid w:val="00EC2B4F"/>
    <w:rsid w:val="00EC32CF"/>
    <w:rsid w:val="00EC34FA"/>
    <w:rsid w:val="00EC35AE"/>
    <w:rsid w:val="00EC3733"/>
    <w:rsid w:val="00EC3F30"/>
    <w:rsid w:val="00EC45C3"/>
    <w:rsid w:val="00EC4976"/>
    <w:rsid w:val="00EC4FC2"/>
    <w:rsid w:val="00EC5093"/>
    <w:rsid w:val="00EC527A"/>
    <w:rsid w:val="00EC5580"/>
    <w:rsid w:val="00EC562B"/>
    <w:rsid w:val="00EC5894"/>
    <w:rsid w:val="00EC5BE1"/>
    <w:rsid w:val="00EC5DD4"/>
    <w:rsid w:val="00EC6013"/>
    <w:rsid w:val="00EC639B"/>
    <w:rsid w:val="00EC6888"/>
    <w:rsid w:val="00EC6AD1"/>
    <w:rsid w:val="00EC6CAE"/>
    <w:rsid w:val="00EC6D98"/>
    <w:rsid w:val="00EC6E62"/>
    <w:rsid w:val="00EC6EC4"/>
    <w:rsid w:val="00EC6FF2"/>
    <w:rsid w:val="00EC7002"/>
    <w:rsid w:val="00EC7368"/>
    <w:rsid w:val="00EC7565"/>
    <w:rsid w:val="00EC7ACF"/>
    <w:rsid w:val="00EC7B02"/>
    <w:rsid w:val="00ED0481"/>
    <w:rsid w:val="00ED0945"/>
    <w:rsid w:val="00ED0D35"/>
    <w:rsid w:val="00ED0D8F"/>
    <w:rsid w:val="00ED1045"/>
    <w:rsid w:val="00ED10D8"/>
    <w:rsid w:val="00ED12C1"/>
    <w:rsid w:val="00ED168A"/>
    <w:rsid w:val="00ED1A84"/>
    <w:rsid w:val="00ED1EE2"/>
    <w:rsid w:val="00ED21FC"/>
    <w:rsid w:val="00ED23EC"/>
    <w:rsid w:val="00ED2884"/>
    <w:rsid w:val="00ED2D37"/>
    <w:rsid w:val="00ED2FF2"/>
    <w:rsid w:val="00ED3026"/>
    <w:rsid w:val="00ED30C4"/>
    <w:rsid w:val="00ED3230"/>
    <w:rsid w:val="00ED354D"/>
    <w:rsid w:val="00ED3A03"/>
    <w:rsid w:val="00ED43ED"/>
    <w:rsid w:val="00ED5065"/>
    <w:rsid w:val="00ED545D"/>
    <w:rsid w:val="00ED547A"/>
    <w:rsid w:val="00ED563C"/>
    <w:rsid w:val="00ED59CE"/>
    <w:rsid w:val="00ED6488"/>
    <w:rsid w:val="00ED6A64"/>
    <w:rsid w:val="00ED7501"/>
    <w:rsid w:val="00ED771F"/>
    <w:rsid w:val="00ED7997"/>
    <w:rsid w:val="00ED7A16"/>
    <w:rsid w:val="00ED7ECF"/>
    <w:rsid w:val="00ED7F9A"/>
    <w:rsid w:val="00EE002A"/>
    <w:rsid w:val="00EE0346"/>
    <w:rsid w:val="00EE0A75"/>
    <w:rsid w:val="00EE0F86"/>
    <w:rsid w:val="00EE157B"/>
    <w:rsid w:val="00EE1E2B"/>
    <w:rsid w:val="00EE27ED"/>
    <w:rsid w:val="00EE2CBC"/>
    <w:rsid w:val="00EE32CB"/>
    <w:rsid w:val="00EE357B"/>
    <w:rsid w:val="00EE35FE"/>
    <w:rsid w:val="00EE366E"/>
    <w:rsid w:val="00EE42D8"/>
    <w:rsid w:val="00EE465F"/>
    <w:rsid w:val="00EE4A00"/>
    <w:rsid w:val="00EE4A6F"/>
    <w:rsid w:val="00EE4BD1"/>
    <w:rsid w:val="00EE5374"/>
    <w:rsid w:val="00EE53E5"/>
    <w:rsid w:val="00EE5549"/>
    <w:rsid w:val="00EE5634"/>
    <w:rsid w:val="00EE57D8"/>
    <w:rsid w:val="00EE5B76"/>
    <w:rsid w:val="00EE643F"/>
    <w:rsid w:val="00EE69E9"/>
    <w:rsid w:val="00EE6CD8"/>
    <w:rsid w:val="00EE6DEB"/>
    <w:rsid w:val="00EE70DE"/>
    <w:rsid w:val="00EE7570"/>
    <w:rsid w:val="00EE77B8"/>
    <w:rsid w:val="00EE798E"/>
    <w:rsid w:val="00EE7F51"/>
    <w:rsid w:val="00EF0167"/>
    <w:rsid w:val="00EF021A"/>
    <w:rsid w:val="00EF03FA"/>
    <w:rsid w:val="00EF0AFB"/>
    <w:rsid w:val="00EF1068"/>
    <w:rsid w:val="00EF1589"/>
    <w:rsid w:val="00EF1ABE"/>
    <w:rsid w:val="00EF1C1B"/>
    <w:rsid w:val="00EF1CC9"/>
    <w:rsid w:val="00EF23A5"/>
    <w:rsid w:val="00EF26C5"/>
    <w:rsid w:val="00EF29DE"/>
    <w:rsid w:val="00EF2AB5"/>
    <w:rsid w:val="00EF3216"/>
    <w:rsid w:val="00EF32C2"/>
    <w:rsid w:val="00EF364F"/>
    <w:rsid w:val="00EF3B06"/>
    <w:rsid w:val="00EF3C99"/>
    <w:rsid w:val="00EF405E"/>
    <w:rsid w:val="00EF407A"/>
    <w:rsid w:val="00EF4228"/>
    <w:rsid w:val="00EF45D2"/>
    <w:rsid w:val="00EF494E"/>
    <w:rsid w:val="00EF4A4F"/>
    <w:rsid w:val="00EF4C2D"/>
    <w:rsid w:val="00EF50D6"/>
    <w:rsid w:val="00EF55A7"/>
    <w:rsid w:val="00EF59E7"/>
    <w:rsid w:val="00EF5CFA"/>
    <w:rsid w:val="00EF5DAA"/>
    <w:rsid w:val="00EF62D8"/>
    <w:rsid w:val="00EF6377"/>
    <w:rsid w:val="00EF67B5"/>
    <w:rsid w:val="00EF6F8F"/>
    <w:rsid w:val="00EF7379"/>
    <w:rsid w:val="00EF745B"/>
    <w:rsid w:val="00EF74E1"/>
    <w:rsid w:val="00EF75DE"/>
    <w:rsid w:val="00EF7CC4"/>
    <w:rsid w:val="00EF7F2E"/>
    <w:rsid w:val="00F0039F"/>
    <w:rsid w:val="00F00669"/>
    <w:rsid w:val="00F0072A"/>
    <w:rsid w:val="00F008A4"/>
    <w:rsid w:val="00F00A29"/>
    <w:rsid w:val="00F00F2A"/>
    <w:rsid w:val="00F01288"/>
    <w:rsid w:val="00F0138A"/>
    <w:rsid w:val="00F013A8"/>
    <w:rsid w:val="00F01617"/>
    <w:rsid w:val="00F01A54"/>
    <w:rsid w:val="00F01B94"/>
    <w:rsid w:val="00F020B9"/>
    <w:rsid w:val="00F020D9"/>
    <w:rsid w:val="00F02203"/>
    <w:rsid w:val="00F023DD"/>
    <w:rsid w:val="00F02602"/>
    <w:rsid w:val="00F02DE9"/>
    <w:rsid w:val="00F02E12"/>
    <w:rsid w:val="00F03BB3"/>
    <w:rsid w:val="00F03BFC"/>
    <w:rsid w:val="00F0415E"/>
    <w:rsid w:val="00F04241"/>
    <w:rsid w:val="00F04374"/>
    <w:rsid w:val="00F045E3"/>
    <w:rsid w:val="00F04771"/>
    <w:rsid w:val="00F04DE0"/>
    <w:rsid w:val="00F04F12"/>
    <w:rsid w:val="00F05159"/>
    <w:rsid w:val="00F05190"/>
    <w:rsid w:val="00F0535B"/>
    <w:rsid w:val="00F0545B"/>
    <w:rsid w:val="00F05969"/>
    <w:rsid w:val="00F05CBF"/>
    <w:rsid w:val="00F05D6E"/>
    <w:rsid w:val="00F061B1"/>
    <w:rsid w:val="00F063E6"/>
    <w:rsid w:val="00F06B8F"/>
    <w:rsid w:val="00F07174"/>
    <w:rsid w:val="00F0721A"/>
    <w:rsid w:val="00F0735F"/>
    <w:rsid w:val="00F0751A"/>
    <w:rsid w:val="00F07706"/>
    <w:rsid w:val="00F07790"/>
    <w:rsid w:val="00F07AA0"/>
    <w:rsid w:val="00F07CAB"/>
    <w:rsid w:val="00F10017"/>
    <w:rsid w:val="00F10054"/>
    <w:rsid w:val="00F10202"/>
    <w:rsid w:val="00F1062E"/>
    <w:rsid w:val="00F10FCE"/>
    <w:rsid w:val="00F11011"/>
    <w:rsid w:val="00F116C6"/>
    <w:rsid w:val="00F11832"/>
    <w:rsid w:val="00F11F65"/>
    <w:rsid w:val="00F11FC4"/>
    <w:rsid w:val="00F121E2"/>
    <w:rsid w:val="00F124AD"/>
    <w:rsid w:val="00F12C2C"/>
    <w:rsid w:val="00F13193"/>
    <w:rsid w:val="00F13226"/>
    <w:rsid w:val="00F135CC"/>
    <w:rsid w:val="00F1363F"/>
    <w:rsid w:val="00F1388A"/>
    <w:rsid w:val="00F13FA1"/>
    <w:rsid w:val="00F14068"/>
    <w:rsid w:val="00F144C0"/>
    <w:rsid w:val="00F1486E"/>
    <w:rsid w:val="00F14A25"/>
    <w:rsid w:val="00F15740"/>
    <w:rsid w:val="00F15AF9"/>
    <w:rsid w:val="00F15B32"/>
    <w:rsid w:val="00F15DE1"/>
    <w:rsid w:val="00F16836"/>
    <w:rsid w:val="00F16CDD"/>
    <w:rsid w:val="00F16DCB"/>
    <w:rsid w:val="00F16E0D"/>
    <w:rsid w:val="00F171C6"/>
    <w:rsid w:val="00F1771A"/>
    <w:rsid w:val="00F20015"/>
    <w:rsid w:val="00F20920"/>
    <w:rsid w:val="00F20B75"/>
    <w:rsid w:val="00F20BB0"/>
    <w:rsid w:val="00F210B6"/>
    <w:rsid w:val="00F21708"/>
    <w:rsid w:val="00F21AD0"/>
    <w:rsid w:val="00F21F66"/>
    <w:rsid w:val="00F21F83"/>
    <w:rsid w:val="00F2229C"/>
    <w:rsid w:val="00F2289E"/>
    <w:rsid w:val="00F22909"/>
    <w:rsid w:val="00F22B9C"/>
    <w:rsid w:val="00F22F18"/>
    <w:rsid w:val="00F234C3"/>
    <w:rsid w:val="00F23E8D"/>
    <w:rsid w:val="00F2463E"/>
    <w:rsid w:val="00F24787"/>
    <w:rsid w:val="00F247E4"/>
    <w:rsid w:val="00F24BA3"/>
    <w:rsid w:val="00F24DAF"/>
    <w:rsid w:val="00F25016"/>
    <w:rsid w:val="00F250A4"/>
    <w:rsid w:val="00F2513E"/>
    <w:rsid w:val="00F25242"/>
    <w:rsid w:val="00F25852"/>
    <w:rsid w:val="00F26398"/>
    <w:rsid w:val="00F263DA"/>
    <w:rsid w:val="00F26630"/>
    <w:rsid w:val="00F26F0D"/>
    <w:rsid w:val="00F27109"/>
    <w:rsid w:val="00F271E9"/>
    <w:rsid w:val="00F27309"/>
    <w:rsid w:val="00F27519"/>
    <w:rsid w:val="00F276D4"/>
    <w:rsid w:val="00F27DA6"/>
    <w:rsid w:val="00F27E22"/>
    <w:rsid w:val="00F27F07"/>
    <w:rsid w:val="00F27FBB"/>
    <w:rsid w:val="00F300E0"/>
    <w:rsid w:val="00F30397"/>
    <w:rsid w:val="00F3046B"/>
    <w:rsid w:val="00F306CD"/>
    <w:rsid w:val="00F30C25"/>
    <w:rsid w:val="00F30C5C"/>
    <w:rsid w:val="00F30D67"/>
    <w:rsid w:val="00F30FB1"/>
    <w:rsid w:val="00F3123D"/>
    <w:rsid w:val="00F313F9"/>
    <w:rsid w:val="00F316A9"/>
    <w:rsid w:val="00F31737"/>
    <w:rsid w:val="00F31B0C"/>
    <w:rsid w:val="00F323B1"/>
    <w:rsid w:val="00F325FD"/>
    <w:rsid w:val="00F32EC3"/>
    <w:rsid w:val="00F33217"/>
    <w:rsid w:val="00F3345F"/>
    <w:rsid w:val="00F33713"/>
    <w:rsid w:val="00F33714"/>
    <w:rsid w:val="00F33F0F"/>
    <w:rsid w:val="00F347C6"/>
    <w:rsid w:val="00F347D9"/>
    <w:rsid w:val="00F3482D"/>
    <w:rsid w:val="00F34C22"/>
    <w:rsid w:val="00F34E6A"/>
    <w:rsid w:val="00F35026"/>
    <w:rsid w:val="00F35277"/>
    <w:rsid w:val="00F354F0"/>
    <w:rsid w:val="00F35728"/>
    <w:rsid w:val="00F360CA"/>
    <w:rsid w:val="00F363AE"/>
    <w:rsid w:val="00F3663C"/>
    <w:rsid w:val="00F372BA"/>
    <w:rsid w:val="00F3730D"/>
    <w:rsid w:val="00F3768E"/>
    <w:rsid w:val="00F379F5"/>
    <w:rsid w:val="00F37AAB"/>
    <w:rsid w:val="00F37B8B"/>
    <w:rsid w:val="00F40216"/>
    <w:rsid w:val="00F403F3"/>
    <w:rsid w:val="00F404A1"/>
    <w:rsid w:val="00F40A68"/>
    <w:rsid w:val="00F40B11"/>
    <w:rsid w:val="00F412C4"/>
    <w:rsid w:val="00F415BA"/>
    <w:rsid w:val="00F41971"/>
    <w:rsid w:val="00F419EF"/>
    <w:rsid w:val="00F41D44"/>
    <w:rsid w:val="00F422C2"/>
    <w:rsid w:val="00F42712"/>
    <w:rsid w:val="00F429F6"/>
    <w:rsid w:val="00F42A1C"/>
    <w:rsid w:val="00F42BCE"/>
    <w:rsid w:val="00F42F55"/>
    <w:rsid w:val="00F43659"/>
    <w:rsid w:val="00F43E02"/>
    <w:rsid w:val="00F44548"/>
    <w:rsid w:val="00F44DB8"/>
    <w:rsid w:val="00F44DCD"/>
    <w:rsid w:val="00F44E06"/>
    <w:rsid w:val="00F44F6D"/>
    <w:rsid w:val="00F4517A"/>
    <w:rsid w:val="00F451DE"/>
    <w:rsid w:val="00F45938"/>
    <w:rsid w:val="00F46499"/>
    <w:rsid w:val="00F4653B"/>
    <w:rsid w:val="00F4658C"/>
    <w:rsid w:val="00F470E5"/>
    <w:rsid w:val="00F47200"/>
    <w:rsid w:val="00F474E3"/>
    <w:rsid w:val="00F47746"/>
    <w:rsid w:val="00F47CC5"/>
    <w:rsid w:val="00F47D29"/>
    <w:rsid w:val="00F47ECB"/>
    <w:rsid w:val="00F503A9"/>
    <w:rsid w:val="00F506DB"/>
    <w:rsid w:val="00F50CF6"/>
    <w:rsid w:val="00F50E8F"/>
    <w:rsid w:val="00F51400"/>
    <w:rsid w:val="00F51671"/>
    <w:rsid w:val="00F523B9"/>
    <w:rsid w:val="00F524BD"/>
    <w:rsid w:val="00F52B0A"/>
    <w:rsid w:val="00F5329F"/>
    <w:rsid w:val="00F53E2E"/>
    <w:rsid w:val="00F53EA2"/>
    <w:rsid w:val="00F53F42"/>
    <w:rsid w:val="00F5473F"/>
    <w:rsid w:val="00F550FB"/>
    <w:rsid w:val="00F5523A"/>
    <w:rsid w:val="00F55244"/>
    <w:rsid w:val="00F5578B"/>
    <w:rsid w:val="00F557A2"/>
    <w:rsid w:val="00F55D8E"/>
    <w:rsid w:val="00F55EE6"/>
    <w:rsid w:val="00F56046"/>
    <w:rsid w:val="00F560D0"/>
    <w:rsid w:val="00F56150"/>
    <w:rsid w:val="00F56692"/>
    <w:rsid w:val="00F56959"/>
    <w:rsid w:val="00F5699F"/>
    <w:rsid w:val="00F56E98"/>
    <w:rsid w:val="00F56F58"/>
    <w:rsid w:val="00F57434"/>
    <w:rsid w:val="00F5748E"/>
    <w:rsid w:val="00F57692"/>
    <w:rsid w:val="00F5788E"/>
    <w:rsid w:val="00F5796C"/>
    <w:rsid w:val="00F57A08"/>
    <w:rsid w:val="00F57BA9"/>
    <w:rsid w:val="00F60367"/>
    <w:rsid w:val="00F603FA"/>
    <w:rsid w:val="00F60413"/>
    <w:rsid w:val="00F60519"/>
    <w:rsid w:val="00F606D1"/>
    <w:rsid w:val="00F60787"/>
    <w:rsid w:val="00F60824"/>
    <w:rsid w:val="00F60C02"/>
    <w:rsid w:val="00F6107D"/>
    <w:rsid w:val="00F611F9"/>
    <w:rsid w:val="00F61304"/>
    <w:rsid w:val="00F6143A"/>
    <w:rsid w:val="00F61555"/>
    <w:rsid w:val="00F61618"/>
    <w:rsid w:val="00F61659"/>
    <w:rsid w:val="00F61946"/>
    <w:rsid w:val="00F61A36"/>
    <w:rsid w:val="00F61D0D"/>
    <w:rsid w:val="00F61FC4"/>
    <w:rsid w:val="00F62223"/>
    <w:rsid w:val="00F62528"/>
    <w:rsid w:val="00F62728"/>
    <w:rsid w:val="00F62784"/>
    <w:rsid w:val="00F62972"/>
    <w:rsid w:val="00F629AA"/>
    <w:rsid w:val="00F62C55"/>
    <w:rsid w:val="00F62CBB"/>
    <w:rsid w:val="00F62D37"/>
    <w:rsid w:val="00F62E58"/>
    <w:rsid w:val="00F63ADD"/>
    <w:rsid w:val="00F63AF7"/>
    <w:rsid w:val="00F640E2"/>
    <w:rsid w:val="00F6428C"/>
    <w:rsid w:val="00F645A7"/>
    <w:rsid w:val="00F65AFA"/>
    <w:rsid w:val="00F65F77"/>
    <w:rsid w:val="00F66071"/>
    <w:rsid w:val="00F66369"/>
    <w:rsid w:val="00F663A0"/>
    <w:rsid w:val="00F66866"/>
    <w:rsid w:val="00F66ADF"/>
    <w:rsid w:val="00F66C01"/>
    <w:rsid w:val="00F671C5"/>
    <w:rsid w:val="00F677C1"/>
    <w:rsid w:val="00F67937"/>
    <w:rsid w:val="00F67AB5"/>
    <w:rsid w:val="00F67C11"/>
    <w:rsid w:val="00F67C53"/>
    <w:rsid w:val="00F67E50"/>
    <w:rsid w:val="00F67FB6"/>
    <w:rsid w:val="00F702A8"/>
    <w:rsid w:val="00F70D66"/>
    <w:rsid w:val="00F70F4F"/>
    <w:rsid w:val="00F71A23"/>
    <w:rsid w:val="00F72266"/>
    <w:rsid w:val="00F72448"/>
    <w:rsid w:val="00F72510"/>
    <w:rsid w:val="00F72BC1"/>
    <w:rsid w:val="00F72E01"/>
    <w:rsid w:val="00F72FE7"/>
    <w:rsid w:val="00F73016"/>
    <w:rsid w:val="00F7352A"/>
    <w:rsid w:val="00F73819"/>
    <w:rsid w:val="00F73BCC"/>
    <w:rsid w:val="00F73DE0"/>
    <w:rsid w:val="00F74006"/>
    <w:rsid w:val="00F741F1"/>
    <w:rsid w:val="00F74257"/>
    <w:rsid w:val="00F74973"/>
    <w:rsid w:val="00F74FED"/>
    <w:rsid w:val="00F75378"/>
    <w:rsid w:val="00F7653B"/>
    <w:rsid w:val="00F76A2B"/>
    <w:rsid w:val="00F76AD9"/>
    <w:rsid w:val="00F76C8A"/>
    <w:rsid w:val="00F76DA8"/>
    <w:rsid w:val="00F7763E"/>
    <w:rsid w:val="00F776B0"/>
    <w:rsid w:val="00F77701"/>
    <w:rsid w:val="00F77A6D"/>
    <w:rsid w:val="00F77A77"/>
    <w:rsid w:val="00F77A96"/>
    <w:rsid w:val="00F8033C"/>
    <w:rsid w:val="00F80488"/>
    <w:rsid w:val="00F80F69"/>
    <w:rsid w:val="00F80FEB"/>
    <w:rsid w:val="00F818D4"/>
    <w:rsid w:val="00F81B9F"/>
    <w:rsid w:val="00F81D1C"/>
    <w:rsid w:val="00F82065"/>
    <w:rsid w:val="00F82100"/>
    <w:rsid w:val="00F8211B"/>
    <w:rsid w:val="00F82265"/>
    <w:rsid w:val="00F822D2"/>
    <w:rsid w:val="00F82BDC"/>
    <w:rsid w:val="00F82C7F"/>
    <w:rsid w:val="00F8317D"/>
    <w:rsid w:val="00F8326A"/>
    <w:rsid w:val="00F8394B"/>
    <w:rsid w:val="00F83A8A"/>
    <w:rsid w:val="00F83B5A"/>
    <w:rsid w:val="00F8420C"/>
    <w:rsid w:val="00F84887"/>
    <w:rsid w:val="00F84E87"/>
    <w:rsid w:val="00F8509A"/>
    <w:rsid w:val="00F852E4"/>
    <w:rsid w:val="00F85572"/>
    <w:rsid w:val="00F856C3"/>
    <w:rsid w:val="00F859B5"/>
    <w:rsid w:val="00F863A4"/>
    <w:rsid w:val="00F86513"/>
    <w:rsid w:val="00F86C51"/>
    <w:rsid w:val="00F86CD7"/>
    <w:rsid w:val="00F86EA4"/>
    <w:rsid w:val="00F878E1"/>
    <w:rsid w:val="00F87998"/>
    <w:rsid w:val="00F879C3"/>
    <w:rsid w:val="00F87F15"/>
    <w:rsid w:val="00F901CD"/>
    <w:rsid w:val="00F90882"/>
    <w:rsid w:val="00F90E23"/>
    <w:rsid w:val="00F90E40"/>
    <w:rsid w:val="00F91266"/>
    <w:rsid w:val="00F912B8"/>
    <w:rsid w:val="00F9158C"/>
    <w:rsid w:val="00F91691"/>
    <w:rsid w:val="00F9169A"/>
    <w:rsid w:val="00F91755"/>
    <w:rsid w:val="00F9199C"/>
    <w:rsid w:val="00F91DC5"/>
    <w:rsid w:val="00F91EBE"/>
    <w:rsid w:val="00F9256D"/>
    <w:rsid w:val="00F92647"/>
    <w:rsid w:val="00F92D20"/>
    <w:rsid w:val="00F9384F"/>
    <w:rsid w:val="00F93872"/>
    <w:rsid w:val="00F9398B"/>
    <w:rsid w:val="00F939F6"/>
    <w:rsid w:val="00F93C12"/>
    <w:rsid w:val="00F93D61"/>
    <w:rsid w:val="00F93EB4"/>
    <w:rsid w:val="00F947E9"/>
    <w:rsid w:val="00F9594E"/>
    <w:rsid w:val="00F9595C"/>
    <w:rsid w:val="00F9596B"/>
    <w:rsid w:val="00F9598B"/>
    <w:rsid w:val="00F95BDC"/>
    <w:rsid w:val="00F95DD6"/>
    <w:rsid w:val="00F95EF4"/>
    <w:rsid w:val="00F95FB7"/>
    <w:rsid w:val="00F96209"/>
    <w:rsid w:val="00F96D15"/>
    <w:rsid w:val="00F96D19"/>
    <w:rsid w:val="00F971FC"/>
    <w:rsid w:val="00F97252"/>
    <w:rsid w:val="00F97648"/>
    <w:rsid w:val="00F976C8"/>
    <w:rsid w:val="00F97A7C"/>
    <w:rsid w:val="00FA03EC"/>
    <w:rsid w:val="00FA0455"/>
    <w:rsid w:val="00FA0B0C"/>
    <w:rsid w:val="00FA1117"/>
    <w:rsid w:val="00FA11AF"/>
    <w:rsid w:val="00FA1372"/>
    <w:rsid w:val="00FA1400"/>
    <w:rsid w:val="00FA141C"/>
    <w:rsid w:val="00FA28F4"/>
    <w:rsid w:val="00FA2C5F"/>
    <w:rsid w:val="00FA2D2F"/>
    <w:rsid w:val="00FA38EB"/>
    <w:rsid w:val="00FA46A5"/>
    <w:rsid w:val="00FA486D"/>
    <w:rsid w:val="00FA50A4"/>
    <w:rsid w:val="00FA5C03"/>
    <w:rsid w:val="00FA5C3E"/>
    <w:rsid w:val="00FA6263"/>
    <w:rsid w:val="00FA64FC"/>
    <w:rsid w:val="00FA67B0"/>
    <w:rsid w:val="00FA684D"/>
    <w:rsid w:val="00FA692D"/>
    <w:rsid w:val="00FA6FFA"/>
    <w:rsid w:val="00FA7146"/>
    <w:rsid w:val="00FA731C"/>
    <w:rsid w:val="00FA7418"/>
    <w:rsid w:val="00FA74EA"/>
    <w:rsid w:val="00FA7587"/>
    <w:rsid w:val="00FA7682"/>
    <w:rsid w:val="00FA76AE"/>
    <w:rsid w:val="00FA7715"/>
    <w:rsid w:val="00FA7880"/>
    <w:rsid w:val="00FA7B5E"/>
    <w:rsid w:val="00FB0011"/>
    <w:rsid w:val="00FB0265"/>
    <w:rsid w:val="00FB0570"/>
    <w:rsid w:val="00FB05FB"/>
    <w:rsid w:val="00FB0661"/>
    <w:rsid w:val="00FB09B1"/>
    <w:rsid w:val="00FB0A6F"/>
    <w:rsid w:val="00FB1474"/>
    <w:rsid w:val="00FB15FD"/>
    <w:rsid w:val="00FB1BFC"/>
    <w:rsid w:val="00FB1CB7"/>
    <w:rsid w:val="00FB1E31"/>
    <w:rsid w:val="00FB2870"/>
    <w:rsid w:val="00FB28F1"/>
    <w:rsid w:val="00FB2922"/>
    <w:rsid w:val="00FB2D02"/>
    <w:rsid w:val="00FB355C"/>
    <w:rsid w:val="00FB383B"/>
    <w:rsid w:val="00FB3C1F"/>
    <w:rsid w:val="00FB3C2E"/>
    <w:rsid w:val="00FB3DC2"/>
    <w:rsid w:val="00FB453B"/>
    <w:rsid w:val="00FB4584"/>
    <w:rsid w:val="00FB46C7"/>
    <w:rsid w:val="00FB4716"/>
    <w:rsid w:val="00FB4E2B"/>
    <w:rsid w:val="00FB4FF9"/>
    <w:rsid w:val="00FB52EA"/>
    <w:rsid w:val="00FB5784"/>
    <w:rsid w:val="00FB596A"/>
    <w:rsid w:val="00FB5A69"/>
    <w:rsid w:val="00FB5B03"/>
    <w:rsid w:val="00FB5C04"/>
    <w:rsid w:val="00FB5C9F"/>
    <w:rsid w:val="00FB6042"/>
    <w:rsid w:val="00FB687F"/>
    <w:rsid w:val="00FB6CA5"/>
    <w:rsid w:val="00FB6CF5"/>
    <w:rsid w:val="00FB6D01"/>
    <w:rsid w:val="00FB754C"/>
    <w:rsid w:val="00FC0365"/>
    <w:rsid w:val="00FC054B"/>
    <w:rsid w:val="00FC06CE"/>
    <w:rsid w:val="00FC079C"/>
    <w:rsid w:val="00FC0884"/>
    <w:rsid w:val="00FC09FC"/>
    <w:rsid w:val="00FC1FB8"/>
    <w:rsid w:val="00FC253F"/>
    <w:rsid w:val="00FC30CC"/>
    <w:rsid w:val="00FC3787"/>
    <w:rsid w:val="00FC3A00"/>
    <w:rsid w:val="00FC3A7C"/>
    <w:rsid w:val="00FC3E77"/>
    <w:rsid w:val="00FC41CE"/>
    <w:rsid w:val="00FC4385"/>
    <w:rsid w:val="00FC4905"/>
    <w:rsid w:val="00FC4AF9"/>
    <w:rsid w:val="00FC50E8"/>
    <w:rsid w:val="00FC5720"/>
    <w:rsid w:val="00FC59C8"/>
    <w:rsid w:val="00FC60CF"/>
    <w:rsid w:val="00FC6179"/>
    <w:rsid w:val="00FC6297"/>
    <w:rsid w:val="00FC63B2"/>
    <w:rsid w:val="00FC6424"/>
    <w:rsid w:val="00FC6C1C"/>
    <w:rsid w:val="00FC6D2F"/>
    <w:rsid w:val="00FC7335"/>
    <w:rsid w:val="00FC7423"/>
    <w:rsid w:val="00FC74B9"/>
    <w:rsid w:val="00FC7922"/>
    <w:rsid w:val="00FC7A82"/>
    <w:rsid w:val="00FD02B6"/>
    <w:rsid w:val="00FD034D"/>
    <w:rsid w:val="00FD04BE"/>
    <w:rsid w:val="00FD0C92"/>
    <w:rsid w:val="00FD0CCE"/>
    <w:rsid w:val="00FD1326"/>
    <w:rsid w:val="00FD14E5"/>
    <w:rsid w:val="00FD1767"/>
    <w:rsid w:val="00FD1837"/>
    <w:rsid w:val="00FD2259"/>
    <w:rsid w:val="00FD22EC"/>
    <w:rsid w:val="00FD2416"/>
    <w:rsid w:val="00FD2523"/>
    <w:rsid w:val="00FD25E9"/>
    <w:rsid w:val="00FD3074"/>
    <w:rsid w:val="00FD308B"/>
    <w:rsid w:val="00FD33C4"/>
    <w:rsid w:val="00FD35DE"/>
    <w:rsid w:val="00FD35EF"/>
    <w:rsid w:val="00FD4C4A"/>
    <w:rsid w:val="00FD4C4E"/>
    <w:rsid w:val="00FD596B"/>
    <w:rsid w:val="00FD5AE2"/>
    <w:rsid w:val="00FD5CB6"/>
    <w:rsid w:val="00FD5E96"/>
    <w:rsid w:val="00FD5F7F"/>
    <w:rsid w:val="00FD5FC8"/>
    <w:rsid w:val="00FD66EC"/>
    <w:rsid w:val="00FD695F"/>
    <w:rsid w:val="00FD7252"/>
    <w:rsid w:val="00FD75E5"/>
    <w:rsid w:val="00FD75EF"/>
    <w:rsid w:val="00FD75F9"/>
    <w:rsid w:val="00FD7B52"/>
    <w:rsid w:val="00FD7BE5"/>
    <w:rsid w:val="00FD7CE2"/>
    <w:rsid w:val="00FD7EB1"/>
    <w:rsid w:val="00FD7FF0"/>
    <w:rsid w:val="00FE0083"/>
    <w:rsid w:val="00FE05F5"/>
    <w:rsid w:val="00FE064F"/>
    <w:rsid w:val="00FE0ACB"/>
    <w:rsid w:val="00FE11DB"/>
    <w:rsid w:val="00FE150B"/>
    <w:rsid w:val="00FE21F3"/>
    <w:rsid w:val="00FE2309"/>
    <w:rsid w:val="00FE2558"/>
    <w:rsid w:val="00FE2A22"/>
    <w:rsid w:val="00FE2D00"/>
    <w:rsid w:val="00FE3320"/>
    <w:rsid w:val="00FE3449"/>
    <w:rsid w:val="00FE35CB"/>
    <w:rsid w:val="00FE3957"/>
    <w:rsid w:val="00FE3B8A"/>
    <w:rsid w:val="00FE3C7F"/>
    <w:rsid w:val="00FE3F86"/>
    <w:rsid w:val="00FE41C0"/>
    <w:rsid w:val="00FE4712"/>
    <w:rsid w:val="00FE4A5A"/>
    <w:rsid w:val="00FE4D16"/>
    <w:rsid w:val="00FE4F87"/>
    <w:rsid w:val="00FE4FD8"/>
    <w:rsid w:val="00FE55C8"/>
    <w:rsid w:val="00FE5734"/>
    <w:rsid w:val="00FE6007"/>
    <w:rsid w:val="00FE64D2"/>
    <w:rsid w:val="00FE6663"/>
    <w:rsid w:val="00FE69DA"/>
    <w:rsid w:val="00FE6BAA"/>
    <w:rsid w:val="00FE6F1C"/>
    <w:rsid w:val="00FE6F82"/>
    <w:rsid w:val="00FE704C"/>
    <w:rsid w:val="00FE718F"/>
    <w:rsid w:val="00FE71B7"/>
    <w:rsid w:val="00FE7332"/>
    <w:rsid w:val="00FE7A1D"/>
    <w:rsid w:val="00FE7CF2"/>
    <w:rsid w:val="00FE7DCB"/>
    <w:rsid w:val="00FE7F20"/>
    <w:rsid w:val="00FF04ED"/>
    <w:rsid w:val="00FF0728"/>
    <w:rsid w:val="00FF0BD5"/>
    <w:rsid w:val="00FF0C4C"/>
    <w:rsid w:val="00FF1157"/>
    <w:rsid w:val="00FF14AD"/>
    <w:rsid w:val="00FF17A2"/>
    <w:rsid w:val="00FF1C1A"/>
    <w:rsid w:val="00FF1FF2"/>
    <w:rsid w:val="00FF2271"/>
    <w:rsid w:val="00FF2370"/>
    <w:rsid w:val="00FF282D"/>
    <w:rsid w:val="00FF2E4A"/>
    <w:rsid w:val="00FF3369"/>
    <w:rsid w:val="00FF3398"/>
    <w:rsid w:val="00FF351D"/>
    <w:rsid w:val="00FF3AA1"/>
    <w:rsid w:val="00FF3D93"/>
    <w:rsid w:val="00FF3E51"/>
    <w:rsid w:val="00FF401F"/>
    <w:rsid w:val="00FF41F5"/>
    <w:rsid w:val="00FF4223"/>
    <w:rsid w:val="00FF4759"/>
    <w:rsid w:val="00FF476C"/>
    <w:rsid w:val="00FF4A26"/>
    <w:rsid w:val="00FF53B2"/>
    <w:rsid w:val="00FF593D"/>
    <w:rsid w:val="00FF5A6F"/>
    <w:rsid w:val="00FF5C8C"/>
    <w:rsid w:val="00FF5EF4"/>
    <w:rsid w:val="00FF679E"/>
    <w:rsid w:val="00FF6843"/>
    <w:rsid w:val="00FF69A0"/>
    <w:rsid w:val="00FF6AB5"/>
    <w:rsid w:val="00FF6F38"/>
    <w:rsid w:val="00FF73B0"/>
    <w:rsid w:val="00FF73C0"/>
    <w:rsid w:val="00FF76F9"/>
    <w:rsid w:val="00FF774D"/>
    <w:rsid w:val="00FF781F"/>
    <w:rsid w:val="00FF78CF"/>
    <w:rsid w:val="00FF7B4A"/>
    <w:rsid w:val="00FF7E5D"/>
    <w:rsid w:val="00FF7EF6"/>
    <w:rsid w:val="01250B1A"/>
    <w:rsid w:val="01677C12"/>
    <w:rsid w:val="01CA17E7"/>
    <w:rsid w:val="01F71B49"/>
    <w:rsid w:val="02C37395"/>
    <w:rsid w:val="03D139FC"/>
    <w:rsid w:val="03E76B39"/>
    <w:rsid w:val="04B20148"/>
    <w:rsid w:val="04FA6E22"/>
    <w:rsid w:val="050A3CCB"/>
    <w:rsid w:val="05337B38"/>
    <w:rsid w:val="06294A91"/>
    <w:rsid w:val="06E71CF2"/>
    <w:rsid w:val="07AB6AB0"/>
    <w:rsid w:val="080D12A5"/>
    <w:rsid w:val="085266D1"/>
    <w:rsid w:val="08B63FF1"/>
    <w:rsid w:val="092408CF"/>
    <w:rsid w:val="092E14FD"/>
    <w:rsid w:val="09AE0FD3"/>
    <w:rsid w:val="09B60CB6"/>
    <w:rsid w:val="09B66692"/>
    <w:rsid w:val="09BB4EF9"/>
    <w:rsid w:val="0A5F7528"/>
    <w:rsid w:val="0ADE3B12"/>
    <w:rsid w:val="0B2B3AE6"/>
    <w:rsid w:val="0B6153A1"/>
    <w:rsid w:val="0B8E7E1C"/>
    <w:rsid w:val="0C6978D7"/>
    <w:rsid w:val="0D301B1A"/>
    <w:rsid w:val="0EAC608F"/>
    <w:rsid w:val="0F157CAF"/>
    <w:rsid w:val="0F41492C"/>
    <w:rsid w:val="0F6C36E0"/>
    <w:rsid w:val="104E40F8"/>
    <w:rsid w:val="11E9017D"/>
    <w:rsid w:val="11F44F1A"/>
    <w:rsid w:val="12272202"/>
    <w:rsid w:val="12384838"/>
    <w:rsid w:val="12F17ECF"/>
    <w:rsid w:val="13674A72"/>
    <w:rsid w:val="1370110D"/>
    <w:rsid w:val="13D92192"/>
    <w:rsid w:val="14454E3B"/>
    <w:rsid w:val="14A85BC1"/>
    <w:rsid w:val="14D2456C"/>
    <w:rsid w:val="14F56C12"/>
    <w:rsid w:val="15171AF3"/>
    <w:rsid w:val="156342F0"/>
    <w:rsid w:val="156D4232"/>
    <w:rsid w:val="15E20A1E"/>
    <w:rsid w:val="164C2F9F"/>
    <w:rsid w:val="16D035DE"/>
    <w:rsid w:val="17D96886"/>
    <w:rsid w:val="17DE73CA"/>
    <w:rsid w:val="18691CA2"/>
    <w:rsid w:val="18B4729C"/>
    <w:rsid w:val="194671F0"/>
    <w:rsid w:val="1A11288A"/>
    <w:rsid w:val="1A462026"/>
    <w:rsid w:val="1A6153A7"/>
    <w:rsid w:val="1AA9774A"/>
    <w:rsid w:val="1AC035AA"/>
    <w:rsid w:val="1AC3512A"/>
    <w:rsid w:val="1AD3593C"/>
    <w:rsid w:val="1B2113DC"/>
    <w:rsid w:val="1B43443E"/>
    <w:rsid w:val="1B8E1BA7"/>
    <w:rsid w:val="1BA141DE"/>
    <w:rsid w:val="1BE570E3"/>
    <w:rsid w:val="1BF07D3F"/>
    <w:rsid w:val="1C6C0E43"/>
    <w:rsid w:val="1C8D015A"/>
    <w:rsid w:val="1D390E10"/>
    <w:rsid w:val="1D6A0EF1"/>
    <w:rsid w:val="1D7D2C16"/>
    <w:rsid w:val="1DED665A"/>
    <w:rsid w:val="1E0E77E8"/>
    <w:rsid w:val="1ED55CFE"/>
    <w:rsid w:val="1F384B1B"/>
    <w:rsid w:val="1FAB747C"/>
    <w:rsid w:val="1FB26A8E"/>
    <w:rsid w:val="211A7D90"/>
    <w:rsid w:val="21211F8A"/>
    <w:rsid w:val="21C45677"/>
    <w:rsid w:val="2216235B"/>
    <w:rsid w:val="228551CD"/>
    <w:rsid w:val="234615EE"/>
    <w:rsid w:val="23AB0490"/>
    <w:rsid w:val="23E027AC"/>
    <w:rsid w:val="24156C01"/>
    <w:rsid w:val="242E383C"/>
    <w:rsid w:val="24DB7813"/>
    <w:rsid w:val="25966A14"/>
    <w:rsid w:val="25EE2E67"/>
    <w:rsid w:val="260128C3"/>
    <w:rsid w:val="264636F6"/>
    <w:rsid w:val="26784022"/>
    <w:rsid w:val="26B0705C"/>
    <w:rsid w:val="26FB45C0"/>
    <w:rsid w:val="27617B57"/>
    <w:rsid w:val="27962EDB"/>
    <w:rsid w:val="27E95BB0"/>
    <w:rsid w:val="29C36181"/>
    <w:rsid w:val="2A6252CD"/>
    <w:rsid w:val="2AB90535"/>
    <w:rsid w:val="2ACD0017"/>
    <w:rsid w:val="2B380421"/>
    <w:rsid w:val="2BA42124"/>
    <w:rsid w:val="2BC63DD4"/>
    <w:rsid w:val="2BD757A3"/>
    <w:rsid w:val="2BE349FC"/>
    <w:rsid w:val="2C000B8E"/>
    <w:rsid w:val="2C335399"/>
    <w:rsid w:val="2C3D723D"/>
    <w:rsid w:val="2C6B1F18"/>
    <w:rsid w:val="2DF845B6"/>
    <w:rsid w:val="2E1371AA"/>
    <w:rsid w:val="2E54654C"/>
    <w:rsid w:val="2F974CDF"/>
    <w:rsid w:val="2FD85881"/>
    <w:rsid w:val="30C06BDA"/>
    <w:rsid w:val="30DE0058"/>
    <w:rsid w:val="320C0EBE"/>
    <w:rsid w:val="32742C69"/>
    <w:rsid w:val="327C3311"/>
    <w:rsid w:val="33220E9E"/>
    <w:rsid w:val="33274978"/>
    <w:rsid w:val="33C012FE"/>
    <w:rsid w:val="33F12F95"/>
    <w:rsid w:val="33FC7A53"/>
    <w:rsid w:val="34832C97"/>
    <w:rsid w:val="35225E1A"/>
    <w:rsid w:val="354D24FC"/>
    <w:rsid w:val="35537A4B"/>
    <w:rsid w:val="35755F3D"/>
    <w:rsid w:val="357C4BA4"/>
    <w:rsid w:val="359E26D1"/>
    <w:rsid w:val="36067436"/>
    <w:rsid w:val="36E95D7E"/>
    <w:rsid w:val="36FF5C56"/>
    <w:rsid w:val="374F52EC"/>
    <w:rsid w:val="379E173C"/>
    <w:rsid w:val="37A31AE3"/>
    <w:rsid w:val="388F27E2"/>
    <w:rsid w:val="38BA6A74"/>
    <w:rsid w:val="391D0BD5"/>
    <w:rsid w:val="396707F6"/>
    <w:rsid w:val="3A1D661A"/>
    <w:rsid w:val="3A4738C6"/>
    <w:rsid w:val="3A5902DC"/>
    <w:rsid w:val="3A8C37CC"/>
    <w:rsid w:val="3AD86448"/>
    <w:rsid w:val="3B70544E"/>
    <w:rsid w:val="3BB913EA"/>
    <w:rsid w:val="3C7D5582"/>
    <w:rsid w:val="3C96794A"/>
    <w:rsid w:val="3CAD7462"/>
    <w:rsid w:val="3D8F5F39"/>
    <w:rsid w:val="3EC700DC"/>
    <w:rsid w:val="3EEE5BAD"/>
    <w:rsid w:val="3FF414B6"/>
    <w:rsid w:val="40394902"/>
    <w:rsid w:val="404E5BA4"/>
    <w:rsid w:val="40E97856"/>
    <w:rsid w:val="41984468"/>
    <w:rsid w:val="41A65DA9"/>
    <w:rsid w:val="41DE1F3E"/>
    <w:rsid w:val="42001CB2"/>
    <w:rsid w:val="420C498E"/>
    <w:rsid w:val="42566D29"/>
    <w:rsid w:val="43B071CD"/>
    <w:rsid w:val="442F6711"/>
    <w:rsid w:val="444B6324"/>
    <w:rsid w:val="446136A5"/>
    <w:rsid w:val="44D3002F"/>
    <w:rsid w:val="44D46652"/>
    <w:rsid w:val="457C352E"/>
    <w:rsid w:val="47595DE0"/>
    <w:rsid w:val="477706E2"/>
    <w:rsid w:val="47A15FDC"/>
    <w:rsid w:val="47C46BE7"/>
    <w:rsid w:val="485C6B9F"/>
    <w:rsid w:val="48B413FC"/>
    <w:rsid w:val="48D869B6"/>
    <w:rsid w:val="49235D98"/>
    <w:rsid w:val="4949295E"/>
    <w:rsid w:val="499E6DFC"/>
    <w:rsid w:val="4A2F3529"/>
    <w:rsid w:val="4A43685A"/>
    <w:rsid w:val="4A870C44"/>
    <w:rsid w:val="4A8B4A3E"/>
    <w:rsid w:val="4B724FAC"/>
    <w:rsid w:val="4B8D4897"/>
    <w:rsid w:val="4BB33945"/>
    <w:rsid w:val="4BD16A0F"/>
    <w:rsid w:val="4C5B36F3"/>
    <w:rsid w:val="4C9B2C7F"/>
    <w:rsid w:val="4D0E432E"/>
    <w:rsid w:val="4D7D4703"/>
    <w:rsid w:val="4D7F2224"/>
    <w:rsid w:val="4DD06200"/>
    <w:rsid w:val="4E1A4A85"/>
    <w:rsid w:val="4E681D78"/>
    <w:rsid w:val="4E6D0D50"/>
    <w:rsid w:val="4E7A4223"/>
    <w:rsid w:val="4F1959B0"/>
    <w:rsid w:val="4F523C66"/>
    <w:rsid w:val="4FCA1040"/>
    <w:rsid w:val="50E3319C"/>
    <w:rsid w:val="51B0637F"/>
    <w:rsid w:val="52536F55"/>
    <w:rsid w:val="52E606B2"/>
    <w:rsid w:val="53034FC0"/>
    <w:rsid w:val="536F74D8"/>
    <w:rsid w:val="53790572"/>
    <w:rsid w:val="53BE52C2"/>
    <w:rsid w:val="540B13A7"/>
    <w:rsid w:val="540D0CD0"/>
    <w:rsid w:val="54163C69"/>
    <w:rsid w:val="54C4255B"/>
    <w:rsid w:val="55451167"/>
    <w:rsid w:val="559A7BB8"/>
    <w:rsid w:val="56126958"/>
    <w:rsid w:val="562B4976"/>
    <w:rsid w:val="56516098"/>
    <w:rsid w:val="567514B5"/>
    <w:rsid w:val="56994057"/>
    <w:rsid w:val="56DD549E"/>
    <w:rsid w:val="576159D5"/>
    <w:rsid w:val="57840A94"/>
    <w:rsid w:val="580135C2"/>
    <w:rsid w:val="582F04B4"/>
    <w:rsid w:val="58407633"/>
    <w:rsid w:val="58A375D8"/>
    <w:rsid w:val="59096F16"/>
    <w:rsid w:val="59F07A9A"/>
    <w:rsid w:val="59FE6944"/>
    <w:rsid w:val="5ABB192B"/>
    <w:rsid w:val="5B604F4F"/>
    <w:rsid w:val="5BC0189C"/>
    <w:rsid w:val="5BDC758B"/>
    <w:rsid w:val="5BED0DE7"/>
    <w:rsid w:val="5C3C37D8"/>
    <w:rsid w:val="5C4D2007"/>
    <w:rsid w:val="5CDB3268"/>
    <w:rsid w:val="5CFC5DF1"/>
    <w:rsid w:val="5D683FAD"/>
    <w:rsid w:val="5DE85F18"/>
    <w:rsid w:val="5E266012"/>
    <w:rsid w:val="5E2F5DA0"/>
    <w:rsid w:val="5E7941B8"/>
    <w:rsid w:val="5E9A7C3E"/>
    <w:rsid w:val="5EC25F39"/>
    <w:rsid w:val="5F434B8E"/>
    <w:rsid w:val="5FBF5346"/>
    <w:rsid w:val="5FD23313"/>
    <w:rsid w:val="606F0817"/>
    <w:rsid w:val="60AD73B6"/>
    <w:rsid w:val="60CE7E90"/>
    <w:rsid w:val="623D3E51"/>
    <w:rsid w:val="62537BBB"/>
    <w:rsid w:val="62CB2734"/>
    <w:rsid w:val="634C1DF7"/>
    <w:rsid w:val="637C7B23"/>
    <w:rsid w:val="63C515A8"/>
    <w:rsid w:val="6462724F"/>
    <w:rsid w:val="64796354"/>
    <w:rsid w:val="6488206C"/>
    <w:rsid w:val="655D2A99"/>
    <w:rsid w:val="65C76B10"/>
    <w:rsid w:val="65E251A2"/>
    <w:rsid w:val="66086EA4"/>
    <w:rsid w:val="66283C5A"/>
    <w:rsid w:val="663628DC"/>
    <w:rsid w:val="66E0078C"/>
    <w:rsid w:val="66E57A22"/>
    <w:rsid w:val="66EF0B10"/>
    <w:rsid w:val="67751E9F"/>
    <w:rsid w:val="67A73F31"/>
    <w:rsid w:val="68B1379E"/>
    <w:rsid w:val="69315AB2"/>
    <w:rsid w:val="695931BA"/>
    <w:rsid w:val="69B20956"/>
    <w:rsid w:val="6AA36595"/>
    <w:rsid w:val="6AA82228"/>
    <w:rsid w:val="6B82328D"/>
    <w:rsid w:val="6BD408E1"/>
    <w:rsid w:val="6D3B07C8"/>
    <w:rsid w:val="6D5B0F03"/>
    <w:rsid w:val="6D7513CE"/>
    <w:rsid w:val="6D950310"/>
    <w:rsid w:val="6DEF67A6"/>
    <w:rsid w:val="6E0A274C"/>
    <w:rsid w:val="6E8C365F"/>
    <w:rsid w:val="6FE60183"/>
    <w:rsid w:val="703544BD"/>
    <w:rsid w:val="71155CEA"/>
    <w:rsid w:val="712128A1"/>
    <w:rsid w:val="712E5ED0"/>
    <w:rsid w:val="717143DD"/>
    <w:rsid w:val="71722146"/>
    <w:rsid w:val="7229079C"/>
    <w:rsid w:val="72BF6150"/>
    <w:rsid w:val="7340235F"/>
    <w:rsid w:val="740D76F6"/>
    <w:rsid w:val="74657705"/>
    <w:rsid w:val="74DE1784"/>
    <w:rsid w:val="7561453F"/>
    <w:rsid w:val="7575332E"/>
    <w:rsid w:val="757C2C8E"/>
    <w:rsid w:val="758F4D16"/>
    <w:rsid w:val="76376065"/>
    <w:rsid w:val="76902ECD"/>
    <w:rsid w:val="76A643D9"/>
    <w:rsid w:val="76A86E54"/>
    <w:rsid w:val="76CB44D2"/>
    <w:rsid w:val="76D6353B"/>
    <w:rsid w:val="77010581"/>
    <w:rsid w:val="77DB1CA6"/>
    <w:rsid w:val="77EF3480"/>
    <w:rsid w:val="78802B22"/>
    <w:rsid w:val="791928B8"/>
    <w:rsid w:val="79706834"/>
    <w:rsid w:val="79A834DA"/>
    <w:rsid w:val="79BA78D5"/>
    <w:rsid w:val="7AEA2F9B"/>
    <w:rsid w:val="7BC93BB6"/>
    <w:rsid w:val="7C060194"/>
    <w:rsid w:val="7C767F30"/>
    <w:rsid w:val="7C8776F0"/>
    <w:rsid w:val="7CCA1B8D"/>
    <w:rsid w:val="7CD87A68"/>
    <w:rsid w:val="7D0F327A"/>
    <w:rsid w:val="7D3227BD"/>
    <w:rsid w:val="7D7A0B86"/>
    <w:rsid w:val="7DE510FB"/>
    <w:rsid w:val="7E2878D4"/>
    <w:rsid w:val="7E8E3213"/>
    <w:rsid w:val="7E9A0377"/>
    <w:rsid w:val="7EF52A20"/>
    <w:rsid w:val="7F2E55C7"/>
    <w:rsid w:val="7F6E367F"/>
    <w:rsid w:val="7F862DAF"/>
    <w:rsid w:val="7FCC4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qFormat="1" w:unhideWhenUsed="0"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2">
    <w:name w:val="heading 1"/>
    <w:basedOn w:val="1"/>
    <w:next w:val="1"/>
    <w:link w:val="56"/>
    <w:qFormat/>
    <w:uiPriority w:val="1"/>
    <w:pPr>
      <w:keepNext/>
      <w:keepLines/>
      <w:numPr>
        <w:ilvl w:val="0"/>
        <w:numId w:val="1"/>
      </w:numPr>
      <w:spacing w:before="340" w:after="330" w:line="578" w:lineRule="auto"/>
      <w:outlineLvl w:val="0"/>
    </w:pPr>
    <w:rPr>
      <w:rFonts w:ascii="Times New Roman" w:hAnsi="Times New Roman"/>
      <w:b/>
      <w:bCs/>
      <w:kern w:val="44"/>
      <w:sz w:val="30"/>
      <w:szCs w:val="44"/>
    </w:rPr>
  </w:style>
  <w:style w:type="paragraph" w:styleId="3">
    <w:name w:val="heading 2"/>
    <w:basedOn w:val="1"/>
    <w:next w:val="1"/>
    <w:qFormat/>
    <w:uiPriority w:val="1"/>
    <w:pPr>
      <w:keepNext/>
      <w:keepLines/>
      <w:numPr>
        <w:ilvl w:val="1"/>
        <w:numId w:val="1"/>
      </w:numPr>
      <w:adjustRightInd w:val="0"/>
      <w:snapToGrid w:val="0"/>
      <w:jc w:val="left"/>
      <w:textAlignment w:val="baseline"/>
      <w:outlineLvl w:val="1"/>
    </w:pPr>
    <w:rPr>
      <w:rFonts w:ascii="Times New Roman" w:hAnsi="Times New Roman"/>
      <w:b/>
      <w:kern w:val="0"/>
      <w:sz w:val="28"/>
      <w:szCs w:val="20"/>
    </w:rPr>
  </w:style>
  <w:style w:type="paragraph" w:styleId="4">
    <w:name w:val="heading 3"/>
    <w:basedOn w:val="1"/>
    <w:next w:val="1"/>
    <w:qFormat/>
    <w:uiPriority w:val="1"/>
    <w:pPr>
      <w:keepNext/>
      <w:keepLines/>
      <w:numPr>
        <w:ilvl w:val="2"/>
        <w:numId w:val="2"/>
      </w:numPr>
      <w:adjustRightInd w:val="0"/>
      <w:ind w:left="397"/>
      <w:jc w:val="left"/>
      <w:textAlignment w:val="baseline"/>
      <w:outlineLvl w:val="2"/>
    </w:pPr>
    <w:rPr>
      <w:rFonts w:ascii="宋体" w:hAnsi="Arial"/>
      <w:b/>
      <w:kern w:val="0"/>
      <w:szCs w:val="20"/>
    </w:rPr>
  </w:style>
  <w:style w:type="paragraph" w:styleId="5">
    <w:name w:val="heading 4"/>
    <w:basedOn w:val="1"/>
    <w:next w:val="1"/>
    <w:qFormat/>
    <w:uiPriority w:val="1"/>
    <w:pPr>
      <w:keepNext/>
      <w:keepLines/>
      <w:numPr>
        <w:ilvl w:val="3"/>
        <w:numId w:val="2"/>
      </w:numPr>
      <w:adjustRightInd w:val="0"/>
      <w:spacing w:before="280" w:after="290" w:line="376" w:lineRule="atLeast"/>
      <w:ind w:left="397"/>
      <w:jc w:val="left"/>
      <w:textAlignment w:val="baseline"/>
      <w:outlineLvl w:val="3"/>
    </w:pPr>
    <w:rPr>
      <w:rFonts w:ascii="Arial" w:hAnsi="Arial" w:eastAsia="黑体"/>
      <w:b/>
      <w:kern w:val="0"/>
      <w:szCs w:val="20"/>
    </w:rPr>
  </w:style>
  <w:style w:type="paragraph" w:styleId="6">
    <w:name w:val="heading 5"/>
    <w:basedOn w:val="1"/>
    <w:next w:val="1"/>
    <w:qFormat/>
    <w:uiPriority w:val="0"/>
    <w:pPr>
      <w:keepNext/>
      <w:keepLines/>
      <w:numPr>
        <w:ilvl w:val="4"/>
        <w:numId w:val="2"/>
      </w:numPr>
      <w:adjustRightInd w:val="0"/>
      <w:spacing w:before="280" w:after="290" w:line="376" w:lineRule="atLeast"/>
      <w:ind w:left="397"/>
      <w:jc w:val="left"/>
      <w:textAlignment w:val="baseline"/>
      <w:outlineLvl w:val="4"/>
    </w:pPr>
    <w:rPr>
      <w:rFonts w:ascii="宋体" w:hAnsi="Arial"/>
      <w:b/>
      <w:kern w:val="0"/>
      <w:szCs w:val="20"/>
    </w:rPr>
  </w:style>
  <w:style w:type="paragraph" w:styleId="7">
    <w:name w:val="heading 6"/>
    <w:basedOn w:val="1"/>
    <w:next w:val="1"/>
    <w:qFormat/>
    <w:uiPriority w:val="0"/>
    <w:pPr>
      <w:keepNext/>
      <w:keepLines/>
      <w:numPr>
        <w:ilvl w:val="5"/>
        <w:numId w:val="2"/>
      </w:numPr>
      <w:adjustRightInd w:val="0"/>
      <w:spacing w:before="240" w:after="64" w:line="320" w:lineRule="atLeast"/>
      <w:ind w:left="397"/>
      <w:jc w:val="left"/>
      <w:textAlignment w:val="baseline"/>
      <w:outlineLvl w:val="5"/>
    </w:pPr>
    <w:rPr>
      <w:rFonts w:ascii="Arial" w:hAnsi="Arial" w:eastAsia="黑体"/>
      <w:b/>
      <w:kern w:val="0"/>
      <w:szCs w:val="20"/>
    </w:rPr>
  </w:style>
  <w:style w:type="paragraph" w:styleId="8">
    <w:name w:val="heading 7"/>
    <w:basedOn w:val="1"/>
    <w:next w:val="1"/>
    <w:qFormat/>
    <w:uiPriority w:val="0"/>
    <w:pPr>
      <w:keepNext/>
      <w:keepLines/>
      <w:numPr>
        <w:ilvl w:val="6"/>
        <w:numId w:val="2"/>
      </w:numPr>
      <w:adjustRightInd w:val="0"/>
      <w:spacing w:before="240" w:after="64" w:line="320" w:lineRule="atLeast"/>
      <w:ind w:left="397"/>
      <w:jc w:val="left"/>
      <w:textAlignment w:val="baseline"/>
      <w:outlineLvl w:val="6"/>
    </w:pPr>
    <w:rPr>
      <w:rFonts w:ascii="宋体" w:hAnsi="Arial"/>
      <w:b/>
      <w:kern w:val="0"/>
      <w:szCs w:val="20"/>
    </w:rPr>
  </w:style>
  <w:style w:type="paragraph" w:styleId="9">
    <w:name w:val="heading 8"/>
    <w:basedOn w:val="1"/>
    <w:next w:val="1"/>
    <w:qFormat/>
    <w:uiPriority w:val="0"/>
    <w:pPr>
      <w:keepNext/>
      <w:keepLines/>
      <w:numPr>
        <w:ilvl w:val="7"/>
        <w:numId w:val="2"/>
      </w:numPr>
      <w:adjustRightInd w:val="0"/>
      <w:spacing w:before="240" w:after="64" w:line="320" w:lineRule="atLeast"/>
      <w:ind w:left="397"/>
      <w:jc w:val="left"/>
      <w:textAlignment w:val="baseline"/>
      <w:outlineLvl w:val="7"/>
    </w:pPr>
    <w:rPr>
      <w:rFonts w:ascii="Arial" w:hAnsi="Arial" w:eastAsia="黑体"/>
      <w:kern w:val="0"/>
      <w:szCs w:val="20"/>
    </w:rPr>
  </w:style>
  <w:style w:type="paragraph" w:styleId="10">
    <w:name w:val="heading 9"/>
    <w:basedOn w:val="1"/>
    <w:next w:val="1"/>
    <w:qFormat/>
    <w:uiPriority w:val="0"/>
    <w:pPr>
      <w:keepNext/>
      <w:keepLines/>
      <w:numPr>
        <w:ilvl w:val="8"/>
        <w:numId w:val="2"/>
      </w:numPr>
      <w:adjustRightInd w:val="0"/>
      <w:spacing w:before="240" w:after="64" w:line="320" w:lineRule="atLeast"/>
      <w:ind w:left="397"/>
      <w:jc w:val="left"/>
      <w:textAlignment w:val="baseline"/>
      <w:outlineLvl w:val="8"/>
    </w:pPr>
    <w:rPr>
      <w:rFonts w:ascii="Arial" w:hAnsi="Arial" w:eastAsia="黑体"/>
      <w:kern w:val="0"/>
      <w:szCs w:val="20"/>
    </w:rPr>
  </w:style>
  <w:style w:type="character" w:default="1" w:styleId="39">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semiHidden/>
    <w:qFormat/>
    <w:uiPriority w:val="0"/>
    <w:rPr>
      <w:b/>
      <w:bCs/>
    </w:rPr>
  </w:style>
  <w:style w:type="paragraph" w:styleId="12">
    <w:name w:val="annotation text"/>
    <w:basedOn w:val="1"/>
    <w:link w:val="132"/>
    <w:qFormat/>
    <w:uiPriority w:val="0"/>
    <w:pPr>
      <w:jc w:val="left"/>
    </w:pPr>
  </w:style>
  <w:style w:type="paragraph" w:styleId="13">
    <w:name w:val="Body Text First Indent"/>
    <w:basedOn w:val="14"/>
    <w:link w:val="71"/>
    <w:qFormat/>
    <w:uiPriority w:val="0"/>
    <w:pPr>
      <w:ind w:firstLine="420" w:firstLineChars="100"/>
    </w:pPr>
  </w:style>
  <w:style w:type="paragraph" w:styleId="14">
    <w:name w:val="Body Text"/>
    <w:basedOn w:val="1"/>
    <w:link w:val="72"/>
    <w:qFormat/>
    <w:uiPriority w:val="0"/>
    <w:pPr>
      <w:spacing w:after="120"/>
    </w:pPr>
  </w:style>
  <w:style w:type="paragraph" w:styleId="15">
    <w:name w:val="Note Heading"/>
    <w:basedOn w:val="1"/>
    <w:next w:val="1"/>
    <w:link w:val="69"/>
    <w:qFormat/>
    <w:uiPriority w:val="0"/>
    <w:pPr>
      <w:jc w:val="center"/>
    </w:pPr>
    <w:rPr>
      <w:szCs w:val="20"/>
    </w:rPr>
  </w:style>
  <w:style w:type="paragraph" w:styleId="16">
    <w:name w:val="List Bullet 4"/>
    <w:basedOn w:val="1"/>
    <w:qFormat/>
    <w:uiPriority w:val="0"/>
    <w:pPr>
      <w:numPr>
        <w:ilvl w:val="0"/>
        <w:numId w:val="3"/>
      </w:numPr>
      <w:spacing w:line="240" w:lineRule="auto"/>
    </w:pPr>
    <w:rPr>
      <w:rFonts w:ascii="Times New Roman" w:hAnsi="Times New Roman"/>
      <w:sz w:val="21"/>
    </w:rPr>
  </w:style>
  <w:style w:type="paragraph" w:styleId="17">
    <w:name w:val="Normal Indent"/>
    <w:basedOn w:val="1"/>
    <w:link w:val="57"/>
    <w:qFormat/>
    <w:uiPriority w:val="0"/>
    <w:pPr>
      <w:ind w:firstLine="420"/>
    </w:pPr>
    <w:rPr>
      <w:szCs w:val="20"/>
    </w:rPr>
  </w:style>
  <w:style w:type="paragraph" w:styleId="18">
    <w:name w:val="caption"/>
    <w:basedOn w:val="1"/>
    <w:next w:val="1"/>
    <w:link w:val="138"/>
    <w:qFormat/>
    <w:uiPriority w:val="35"/>
    <w:pPr>
      <w:spacing w:line="240" w:lineRule="auto"/>
      <w:jc w:val="center"/>
    </w:pPr>
    <w:rPr>
      <w:rFonts w:cs="Arial"/>
      <w:b/>
      <w:szCs w:val="20"/>
    </w:rPr>
  </w:style>
  <w:style w:type="paragraph" w:styleId="19">
    <w:name w:val="Document Map"/>
    <w:basedOn w:val="1"/>
    <w:semiHidden/>
    <w:qFormat/>
    <w:uiPriority w:val="0"/>
    <w:pPr>
      <w:shd w:val="clear" w:color="auto" w:fill="000080"/>
    </w:pPr>
  </w:style>
  <w:style w:type="paragraph" w:styleId="20">
    <w:name w:val="Salutation"/>
    <w:basedOn w:val="1"/>
    <w:next w:val="1"/>
    <w:qFormat/>
    <w:uiPriority w:val="0"/>
    <w:pPr>
      <w:autoSpaceDE w:val="0"/>
      <w:autoSpaceDN w:val="0"/>
      <w:adjustRightInd w:val="0"/>
      <w:spacing w:line="288" w:lineRule="auto"/>
      <w:ind w:firstLine="567"/>
      <w:jc w:val="left"/>
      <w:textAlignment w:val="baseline"/>
    </w:pPr>
    <w:rPr>
      <w:kern w:val="0"/>
      <w:szCs w:val="20"/>
    </w:rPr>
  </w:style>
  <w:style w:type="paragraph" w:styleId="21">
    <w:name w:val="Body Text 3"/>
    <w:basedOn w:val="1"/>
    <w:qFormat/>
    <w:uiPriority w:val="0"/>
    <w:pPr>
      <w:spacing w:after="120"/>
    </w:pPr>
    <w:rPr>
      <w:sz w:val="16"/>
      <w:szCs w:val="16"/>
    </w:rPr>
  </w:style>
  <w:style w:type="paragraph" w:styleId="22">
    <w:name w:val="Body Text Indent"/>
    <w:basedOn w:val="1"/>
    <w:link w:val="73"/>
    <w:qFormat/>
    <w:uiPriority w:val="0"/>
    <w:pPr>
      <w:ind w:firstLine="480"/>
    </w:pPr>
    <w:rPr>
      <w:szCs w:val="20"/>
    </w:rPr>
  </w:style>
  <w:style w:type="paragraph" w:styleId="23">
    <w:name w:val="toc 3"/>
    <w:basedOn w:val="1"/>
    <w:next w:val="1"/>
    <w:qFormat/>
    <w:uiPriority w:val="0"/>
    <w:pPr>
      <w:ind w:left="840" w:leftChars="400"/>
    </w:pPr>
  </w:style>
  <w:style w:type="paragraph" w:styleId="24">
    <w:name w:val="Plain Text"/>
    <w:basedOn w:val="1"/>
    <w:link w:val="47"/>
    <w:qFormat/>
    <w:uiPriority w:val="0"/>
    <w:rPr>
      <w:rFonts w:ascii="宋体" w:hAnsi="Courier New"/>
      <w:sz w:val="20"/>
      <w:szCs w:val="20"/>
    </w:rPr>
  </w:style>
  <w:style w:type="paragraph" w:styleId="25">
    <w:name w:val="Date"/>
    <w:basedOn w:val="1"/>
    <w:next w:val="1"/>
    <w:qFormat/>
    <w:uiPriority w:val="0"/>
    <w:rPr>
      <w:rFonts w:ascii="宋体"/>
      <w:szCs w:val="20"/>
    </w:rPr>
  </w:style>
  <w:style w:type="paragraph" w:styleId="26">
    <w:name w:val="Body Text Indent 2"/>
    <w:basedOn w:val="1"/>
    <w:qFormat/>
    <w:uiPriority w:val="0"/>
    <w:pPr>
      <w:spacing w:line="312" w:lineRule="auto"/>
      <w:ind w:firstLine="465"/>
    </w:pPr>
    <w:rPr>
      <w:rFonts w:ascii="宋体"/>
      <w:szCs w:val="20"/>
    </w:rPr>
  </w:style>
  <w:style w:type="paragraph" w:styleId="27">
    <w:name w:val="Balloon Text"/>
    <w:basedOn w:val="1"/>
    <w:semiHidden/>
    <w:qFormat/>
    <w:uiPriority w:val="0"/>
    <w:rPr>
      <w:sz w:val="18"/>
      <w:szCs w:val="18"/>
    </w:rPr>
  </w:style>
  <w:style w:type="paragraph" w:styleId="28">
    <w:name w:val="footer"/>
    <w:basedOn w:val="1"/>
    <w:link w:val="133"/>
    <w:qFormat/>
    <w:uiPriority w:val="99"/>
    <w:pPr>
      <w:tabs>
        <w:tab w:val="center" w:pos="4153"/>
        <w:tab w:val="right" w:pos="8306"/>
      </w:tabs>
      <w:snapToGrid w:val="0"/>
      <w:jc w:val="left"/>
    </w:pPr>
    <w:rPr>
      <w:sz w:val="18"/>
      <w:szCs w:val="18"/>
    </w:rPr>
  </w:style>
  <w:style w:type="paragraph" w:styleId="29">
    <w:name w:val="Body Text First Indent 2"/>
    <w:basedOn w:val="22"/>
    <w:link w:val="134"/>
    <w:semiHidden/>
    <w:unhideWhenUsed/>
    <w:qFormat/>
    <w:uiPriority w:val="0"/>
    <w:pPr>
      <w:spacing w:after="120"/>
      <w:ind w:left="420" w:leftChars="200" w:firstLine="420" w:firstLineChars="200"/>
    </w:pPr>
    <w:rPr>
      <w:szCs w:val="24"/>
    </w:rPr>
  </w:style>
  <w:style w:type="paragraph" w:styleId="30">
    <w:name w:val="header"/>
    <w:basedOn w:val="1"/>
    <w:link w:val="79"/>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pPr>
      <w:spacing w:line="360" w:lineRule="atLeast"/>
      <w:jc w:val="center"/>
    </w:pPr>
    <w:rPr>
      <w:color w:val="FF6600"/>
      <w:kern w:val="0"/>
      <w:szCs w:val="21"/>
    </w:rPr>
  </w:style>
  <w:style w:type="paragraph" w:styleId="32">
    <w:name w:val="Body Text Indent 3"/>
    <w:basedOn w:val="1"/>
    <w:qFormat/>
    <w:uiPriority w:val="0"/>
    <w:pPr>
      <w:spacing w:line="460" w:lineRule="exact"/>
      <w:ind w:firstLine="480" w:firstLineChars="200"/>
    </w:pPr>
    <w:rPr>
      <w:color w:val="000000"/>
    </w:rPr>
  </w:style>
  <w:style w:type="paragraph" w:styleId="33">
    <w:name w:val="table of figures"/>
    <w:basedOn w:val="1"/>
    <w:next w:val="1"/>
    <w:qFormat/>
    <w:uiPriority w:val="0"/>
    <w:pPr>
      <w:ind w:left="200" w:leftChars="200" w:hanging="200" w:hangingChars="200"/>
    </w:pPr>
  </w:style>
  <w:style w:type="paragraph" w:styleId="34">
    <w:name w:val="toc 2"/>
    <w:basedOn w:val="1"/>
    <w:next w:val="1"/>
    <w:qFormat/>
    <w:uiPriority w:val="0"/>
    <w:pPr>
      <w:ind w:left="420" w:leftChars="200"/>
    </w:pPr>
  </w:style>
  <w:style w:type="paragraph" w:styleId="35">
    <w:name w:val="Body Text 2"/>
    <w:basedOn w:val="1"/>
    <w:qFormat/>
    <w:uiPriority w:val="0"/>
    <w:pPr>
      <w:jc w:val="center"/>
    </w:pPr>
    <w:rPr>
      <w:b/>
      <w:bCs/>
    </w:rPr>
  </w:style>
  <w:style w:type="paragraph" w:styleId="36">
    <w:name w:val="HTML Preformatted"/>
    <w:basedOn w:val="1"/>
    <w:link w:val="7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kern w:val="0"/>
    </w:rPr>
  </w:style>
  <w:style w:type="paragraph" w:styleId="38">
    <w:name w:val="index 1"/>
    <w:basedOn w:val="1"/>
    <w:next w:val="1"/>
    <w:qFormat/>
    <w:uiPriority w:val="0"/>
    <w:pPr>
      <w:adjustRightInd w:val="0"/>
      <w:jc w:val="center"/>
      <w:textAlignment w:val="baseline"/>
    </w:pPr>
    <w:rPr>
      <w:rFonts w:ascii="仿宋_GB2312" w:hAnsi="宋体" w:eastAsia="仿宋_GB2312"/>
      <w:color w:val="000000"/>
      <w:kern w:val="0"/>
      <w:szCs w:val="20"/>
    </w:rPr>
  </w:style>
  <w:style w:type="character" w:styleId="40">
    <w:name w:val="Strong"/>
    <w:qFormat/>
    <w:uiPriority w:val="22"/>
    <w:rPr>
      <w:b/>
      <w:bCs/>
    </w:rPr>
  </w:style>
  <w:style w:type="character" w:styleId="41">
    <w:name w:val="page number"/>
    <w:basedOn w:val="39"/>
    <w:qFormat/>
    <w:uiPriority w:val="0"/>
  </w:style>
  <w:style w:type="character" w:styleId="42">
    <w:name w:val="Emphasis"/>
    <w:basedOn w:val="39"/>
    <w:qFormat/>
    <w:uiPriority w:val="20"/>
    <w:rPr>
      <w:i/>
      <w:iCs/>
    </w:rPr>
  </w:style>
  <w:style w:type="character" w:styleId="43">
    <w:name w:val="Hyperlink"/>
    <w:qFormat/>
    <w:uiPriority w:val="0"/>
    <w:rPr>
      <w:color w:val="000000"/>
      <w:u w:val="none"/>
    </w:rPr>
  </w:style>
  <w:style w:type="character" w:styleId="44">
    <w:name w:val="annotation reference"/>
    <w:qFormat/>
    <w:uiPriority w:val="0"/>
    <w:rPr>
      <w:sz w:val="21"/>
      <w:szCs w:val="21"/>
    </w:rPr>
  </w:style>
  <w:style w:type="table" w:styleId="46">
    <w:name w:val="Table Grid"/>
    <w:basedOn w:val="45"/>
    <w:qFormat/>
    <w:uiPriority w:val="59"/>
    <w:pPr>
      <w:widowControl w:val="0"/>
      <w:ind w:firstLine="425"/>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7">
    <w:name w:val="纯文本 字符"/>
    <w:link w:val="24"/>
    <w:qFormat/>
    <w:uiPriority w:val="0"/>
    <w:rPr>
      <w:rFonts w:ascii="宋体" w:hAnsi="Courier New"/>
      <w:kern w:val="2"/>
    </w:rPr>
  </w:style>
  <w:style w:type="character" w:customStyle="1" w:styleId="48">
    <w:name w:val="表头 Char"/>
    <w:link w:val="49"/>
    <w:qFormat/>
    <w:locked/>
    <w:uiPriority w:val="0"/>
    <w:rPr>
      <w:rFonts w:ascii="黑体" w:eastAsia="黑体"/>
      <w:b/>
      <w:kern w:val="2"/>
      <w:sz w:val="24"/>
    </w:rPr>
  </w:style>
  <w:style w:type="paragraph" w:customStyle="1" w:styleId="49">
    <w:name w:val="表头"/>
    <w:basedOn w:val="1"/>
    <w:link w:val="48"/>
    <w:qFormat/>
    <w:uiPriority w:val="0"/>
    <w:pPr>
      <w:jc w:val="center"/>
    </w:pPr>
    <w:rPr>
      <w:rFonts w:ascii="黑体" w:eastAsia="黑体"/>
      <w:b/>
      <w:szCs w:val="20"/>
    </w:rPr>
  </w:style>
  <w:style w:type="character" w:customStyle="1" w:styleId="50">
    <w:name w:val="表格 Char"/>
    <w:link w:val="51"/>
    <w:qFormat/>
    <w:locked/>
    <w:uiPriority w:val="0"/>
    <w:rPr>
      <w:sz w:val="24"/>
    </w:rPr>
  </w:style>
  <w:style w:type="paragraph" w:customStyle="1" w:styleId="51">
    <w:name w:val="表格"/>
    <w:next w:val="1"/>
    <w:link w:val="50"/>
    <w:qFormat/>
    <w:uiPriority w:val="0"/>
    <w:pPr>
      <w:keepNext/>
      <w:widowControl w:val="0"/>
      <w:autoSpaceDE w:val="0"/>
      <w:autoSpaceDN w:val="0"/>
      <w:adjustRightInd w:val="0"/>
      <w:jc w:val="center"/>
      <w:textAlignment w:val="baseline"/>
    </w:pPr>
    <w:rPr>
      <w:rFonts w:ascii="Calibri" w:hAnsi="Calibri" w:eastAsia="宋体" w:cs="Times New Roman"/>
      <w:sz w:val="24"/>
      <w:lang w:val="en-US" w:eastAsia="zh-CN" w:bidi="ar-SA"/>
    </w:rPr>
  </w:style>
  <w:style w:type="character" w:customStyle="1" w:styleId="52">
    <w:name w:val="样式1 Char Char"/>
    <w:qFormat/>
    <w:locked/>
    <w:uiPriority w:val="0"/>
    <w:rPr>
      <w:rFonts w:ascii="宋体" w:hAnsi="宋体"/>
      <w:color w:val="000000"/>
      <w:sz w:val="24"/>
      <w:szCs w:val="24"/>
    </w:rPr>
  </w:style>
  <w:style w:type="character" w:customStyle="1" w:styleId="53">
    <w:name w:val="font41"/>
    <w:qFormat/>
    <w:uiPriority w:val="0"/>
    <w:rPr>
      <w:rFonts w:hint="default" w:ascii="Times New Roman" w:hAnsi="Times New Roman" w:cs="Times New Roman"/>
      <w:color w:val="000000"/>
      <w:sz w:val="24"/>
      <w:szCs w:val="24"/>
      <w:u w:val="none"/>
    </w:rPr>
  </w:style>
  <w:style w:type="character" w:customStyle="1" w:styleId="54">
    <w:name w:val="样式 (中文) 仿宋_GB2312 小四 黑色 行距: 固定值 23 磅 Char"/>
    <w:link w:val="55"/>
    <w:qFormat/>
    <w:locked/>
    <w:uiPriority w:val="0"/>
    <w:rPr>
      <w:rFonts w:ascii="仿宋_GB2312" w:eastAsia="仿宋_GB2312" w:cs="宋体"/>
      <w:color w:val="000000"/>
      <w:kern w:val="2"/>
      <w:sz w:val="24"/>
    </w:rPr>
  </w:style>
  <w:style w:type="paragraph" w:customStyle="1" w:styleId="55">
    <w:name w:val="样式 (中文) 仿宋_GB2312 小四 黑色 行距: 固定值 23 磅"/>
    <w:basedOn w:val="1"/>
    <w:link w:val="54"/>
    <w:qFormat/>
    <w:uiPriority w:val="0"/>
    <w:pPr>
      <w:keepNext/>
      <w:spacing w:line="460" w:lineRule="exact"/>
      <w:ind w:firstLine="200" w:firstLineChars="200"/>
    </w:pPr>
    <w:rPr>
      <w:rFonts w:ascii="仿宋_GB2312" w:eastAsia="仿宋_GB2312" w:cs="宋体"/>
      <w:color w:val="000000"/>
      <w:szCs w:val="20"/>
    </w:rPr>
  </w:style>
  <w:style w:type="character" w:customStyle="1" w:styleId="56">
    <w:name w:val="标题 1 字符"/>
    <w:link w:val="2"/>
    <w:qFormat/>
    <w:uiPriority w:val="0"/>
    <w:rPr>
      <w:b/>
      <w:bCs/>
      <w:kern w:val="44"/>
      <w:sz w:val="30"/>
      <w:szCs w:val="44"/>
    </w:rPr>
  </w:style>
  <w:style w:type="character" w:customStyle="1" w:styleId="57">
    <w:name w:val="正文缩进 字符"/>
    <w:link w:val="17"/>
    <w:qFormat/>
    <w:uiPriority w:val="0"/>
    <w:rPr>
      <w:kern w:val="2"/>
      <w:sz w:val="21"/>
    </w:rPr>
  </w:style>
  <w:style w:type="character" w:customStyle="1" w:styleId="58">
    <w:name w:val="我的正文 Char"/>
    <w:link w:val="59"/>
    <w:qFormat/>
    <w:uiPriority w:val="0"/>
    <w:rPr>
      <w:rFonts w:cs="宋体"/>
      <w:kern w:val="2"/>
      <w:sz w:val="28"/>
    </w:rPr>
  </w:style>
  <w:style w:type="paragraph" w:customStyle="1" w:styleId="59">
    <w:name w:val="我的正文"/>
    <w:basedOn w:val="1"/>
    <w:link w:val="58"/>
    <w:qFormat/>
    <w:uiPriority w:val="0"/>
    <w:pPr>
      <w:ind w:firstLine="560" w:firstLineChars="200"/>
    </w:pPr>
    <w:rPr>
      <w:sz w:val="28"/>
      <w:szCs w:val="20"/>
    </w:rPr>
  </w:style>
  <w:style w:type="character" w:customStyle="1" w:styleId="60">
    <w:name w:val="表格文字 Char Char"/>
    <w:link w:val="61"/>
    <w:qFormat/>
    <w:uiPriority w:val="0"/>
    <w:rPr>
      <w:kern w:val="2"/>
      <w:position w:val="-10"/>
      <w:sz w:val="21"/>
    </w:rPr>
  </w:style>
  <w:style w:type="paragraph" w:customStyle="1" w:styleId="61">
    <w:name w:val="表格文字"/>
    <w:basedOn w:val="1"/>
    <w:link w:val="60"/>
    <w:qFormat/>
    <w:uiPriority w:val="0"/>
    <w:pPr>
      <w:tabs>
        <w:tab w:val="left" w:pos="-2848"/>
      </w:tabs>
      <w:spacing w:before="40" w:after="40" w:line="240" w:lineRule="atLeast"/>
      <w:jc w:val="center"/>
    </w:pPr>
    <w:rPr>
      <w:position w:val="-10"/>
      <w:szCs w:val="20"/>
    </w:rPr>
  </w:style>
  <w:style w:type="character" w:customStyle="1" w:styleId="62">
    <w:name w:val="Char Char1 Char Char Char Char Char Char Char Char Char Char Char Char Char Char Char Char Char Char Char Char1 Char Char"/>
    <w:link w:val="63"/>
    <w:qFormat/>
    <w:uiPriority w:val="0"/>
    <w:rPr>
      <w:rFonts w:ascii="宋体" w:hAnsi="宋体" w:cs="宋体"/>
      <w:kern w:val="2"/>
      <w:sz w:val="24"/>
      <w:szCs w:val="24"/>
    </w:rPr>
  </w:style>
  <w:style w:type="paragraph" w:customStyle="1" w:styleId="63">
    <w:name w:val="Char Char1 Char Char Char Char Char Char Char Char Char Char Char Char Char Char Char Char Char Char Char Char1 Char"/>
    <w:basedOn w:val="1"/>
    <w:link w:val="62"/>
    <w:qFormat/>
    <w:uiPriority w:val="0"/>
    <w:pPr>
      <w:ind w:firstLine="200" w:firstLineChars="200"/>
    </w:pPr>
    <w:rPr>
      <w:rFonts w:ascii="宋体" w:hAnsi="宋体"/>
    </w:rPr>
  </w:style>
  <w:style w:type="character" w:customStyle="1" w:styleId="64">
    <w:name w:val="font31"/>
    <w:qFormat/>
    <w:uiPriority w:val="0"/>
    <w:rPr>
      <w:rFonts w:hint="eastAsia" w:ascii="宋体" w:hAnsi="宋体" w:eastAsia="宋体" w:cs="宋体"/>
      <w:color w:val="000000"/>
      <w:sz w:val="24"/>
      <w:szCs w:val="24"/>
      <w:u w:val="none"/>
    </w:rPr>
  </w:style>
  <w:style w:type="character" w:customStyle="1" w:styleId="65">
    <w:name w:val="4正文 Char Char"/>
    <w:link w:val="66"/>
    <w:qFormat/>
    <w:uiPriority w:val="0"/>
    <w:rPr>
      <w:rFonts w:cs="宋体"/>
      <w:kern w:val="2"/>
      <w:sz w:val="21"/>
      <w:lang w:val="en-US" w:eastAsia="zh-CN"/>
    </w:rPr>
  </w:style>
  <w:style w:type="paragraph" w:customStyle="1" w:styleId="66">
    <w:name w:val="4正文"/>
    <w:basedOn w:val="1"/>
    <w:link w:val="65"/>
    <w:qFormat/>
    <w:uiPriority w:val="0"/>
    <w:pPr>
      <w:ind w:firstLine="480"/>
    </w:pPr>
    <w:rPr>
      <w:szCs w:val="20"/>
    </w:rPr>
  </w:style>
  <w:style w:type="character" w:customStyle="1" w:styleId="67">
    <w:name w:val="表格居中 Char"/>
    <w:link w:val="68"/>
    <w:qFormat/>
    <w:uiPriority w:val="0"/>
    <w:rPr>
      <w:rFonts w:ascii="宋体" w:hAnsi="宋体"/>
      <w:snapToGrid w:val="0"/>
      <w:spacing w:val="-4"/>
      <w:w w:val="90"/>
      <w:sz w:val="24"/>
    </w:rPr>
  </w:style>
  <w:style w:type="paragraph" w:customStyle="1" w:styleId="68">
    <w:name w:val="表格居中"/>
    <w:basedOn w:val="1"/>
    <w:link w:val="67"/>
    <w:qFormat/>
    <w:uiPriority w:val="0"/>
    <w:pPr>
      <w:jc w:val="center"/>
    </w:pPr>
    <w:rPr>
      <w:rFonts w:ascii="宋体" w:hAnsi="宋体"/>
      <w:snapToGrid w:val="0"/>
      <w:spacing w:val="-4"/>
      <w:w w:val="90"/>
      <w:kern w:val="0"/>
      <w:szCs w:val="20"/>
    </w:rPr>
  </w:style>
  <w:style w:type="character" w:customStyle="1" w:styleId="69">
    <w:name w:val="注释标题 字符"/>
    <w:link w:val="15"/>
    <w:qFormat/>
    <w:uiPriority w:val="0"/>
    <w:rPr>
      <w:kern w:val="2"/>
      <w:sz w:val="21"/>
    </w:rPr>
  </w:style>
  <w:style w:type="character" w:customStyle="1" w:styleId="70">
    <w:name w:val="textcontents1"/>
    <w:qFormat/>
    <w:uiPriority w:val="0"/>
    <w:rPr>
      <w:color w:val="000000"/>
      <w:sz w:val="22"/>
      <w:szCs w:val="22"/>
    </w:rPr>
  </w:style>
  <w:style w:type="character" w:customStyle="1" w:styleId="71">
    <w:name w:val="正文文本首行缩进 字符"/>
    <w:basedOn w:val="72"/>
    <w:link w:val="13"/>
    <w:qFormat/>
    <w:uiPriority w:val="0"/>
    <w:rPr>
      <w:kern w:val="2"/>
      <w:sz w:val="21"/>
      <w:szCs w:val="24"/>
    </w:rPr>
  </w:style>
  <w:style w:type="character" w:customStyle="1" w:styleId="72">
    <w:name w:val="正文文本 字符"/>
    <w:link w:val="14"/>
    <w:qFormat/>
    <w:uiPriority w:val="0"/>
    <w:rPr>
      <w:kern w:val="2"/>
      <w:sz w:val="21"/>
      <w:szCs w:val="24"/>
    </w:rPr>
  </w:style>
  <w:style w:type="character" w:customStyle="1" w:styleId="73">
    <w:name w:val="正文文本缩进 字符"/>
    <w:link w:val="22"/>
    <w:qFormat/>
    <w:uiPriority w:val="0"/>
    <w:rPr>
      <w:kern w:val="2"/>
      <w:sz w:val="24"/>
    </w:rPr>
  </w:style>
  <w:style w:type="character" w:customStyle="1" w:styleId="74">
    <w:name w:val="纯文本 Char1"/>
    <w:qFormat/>
    <w:uiPriority w:val="0"/>
    <w:rPr>
      <w:rFonts w:ascii="宋体" w:hAnsi="Courier New" w:eastAsia="宋体" w:cs="Courier New"/>
      <w:kern w:val="2"/>
      <w:sz w:val="21"/>
      <w:szCs w:val="21"/>
      <w:lang w:val="en-US" w:eastAsia="zh-CN" w:bidi="ar-SA"/>
    </w:rPr>
  </w:style>
  <w:style w:type="character" w:customStyle="1" w:styleId="75">
    <w:name w:val="t_tag"/>
    <w:basedOn w:val="39"/>
    <w:qFormat/>
    <w:uiPriority w:val="0"/>
  </w:style>
  <w:style w:type="character" w:customStyle="1" w:styleId="76">
    <w:name w:val="样式1 Char2"/>
    <w:link w:val="77"/>
    <w:qFormat/>
    <w:uiPriority w:val="0"/>
    <w:rPr>
      <w:rFonts w:eastAsia="楷体_GB2312"/>
      <w:kern w:val="2"/>
      <w:sz w:val="28"/>
      <w:szCs w:val="28"/>
      <w:lang w:val="en-US" w:eastAsia="zh-CN" w:bidi="ar-SA"/>
    </w:rPr>
  </w:style>
  <w:style w:type="paragraph" w:customStyle="1" w:styleId="77">
    <w:name w:val="样式1"/>
    <w:basedOn w:val="1"/>
    <w:next w:val="1"/>
    <w:link w:val="76"/>
    <w:qFormat/>
    <w:uiPriority w:val="0"/>
    <w:pPr>
      <w:snapToGrid w:val="0"/>
      <w:spacing w:line="498" w:lineRule="atLeast"/>
      <w:ind w:firstLine="200" w:firstLineChars="200"/>
    </w:pPr>
    <w:rPr>
      <w:rFonts w:eastAsia="楷体_GB2312"/>
      <w:sz w:val="28"/>
      <w:szCs w:val="28"/>
    </w:rPr>
  </w:style>
  <w:style w:type="character" w:customStyle="1" w:styleId="78">
    <w:name w:val="HTML 预设格式 字符"/>
    <w:link w:val="36"/>
    <w:qFormat/>
    <w:uiPriority w:val="0"/>
    <w:rPr>
      <w:rFonts w:ascii="宋体" w:hAnsi="宋体" w:cs="宋体"/>
      <w:color w:val="000000"/>
      <w:sz w:val="24"/>
      <w:szCs w:val="24"/>
    </w:rPr>
  </w:style>
  <w:style w:type="character" w:customStyle="1" w:styleId="79">
    <w:name w:val="页眉 字符"/>
    <w:link w:val="30"/>
    <w:qFormat/>
    <w:uiPriority w:val="99"/>
    <w:rPr>
      <w:kern w:val="2"/>
      <w:sz w:val="18"/>
      <w:szCs w:val="18"/>
    </w:rPr>
  </w:style>
  <w:style w:type="character" w:customStyle="1" w:styleId="80">
    <w:name w:val="正文缩进2字符 字符"/>
    <w:link w:val="81"/>
    <w:qFormat/>
    <w:uiPriority w:val="0"/>
    <w:rPr>
      <w:kern w:val="2"/>
      <w:sz w:val="24"/>
      <w:szCs w:val="24"/>
    </w:rPr>
  </w:style>
  <w:style w:type="paragraph" w:customStyle="1" w:styleId="81">
    <w:name w:val="正文缩进2字符"/>
    <w:basedOn w:val="1"/>
    <w:link w:val="80"/>
    <w:qFormat/>
    <w:uiPriority w:val="0"/>
    <w:pPr>
      <w:adjustRightInd w:val="0"/>
      <w:snapToGrid w:val="0"/>
      <w:ind w:firstLine="200" w:firstLineChars="200"/>
    </w:pPr>
  </w:style>
  <w:style w:type="paragraph" w:styleId="82">
    <w:name w:val="No Spacing"/>
    <w:qFormat/>
    <w:uiPriority w:val="1"/>
    <w:pPr>
      <w:adjustRightInd w:val="0"/>
      <w:snapToGrid w:val="0"/>
    </w:pPr>
    <w:rPr>
      <w:rFonts w:ascii="Tahoma" w:hAnsi="Tahoma" w:eastAsia="微软雅黑" w:cs="Times New Roman"/>
      <w:sz w:val="22"/>
      <w:szCs w:val="22"/>
      <w:lang w:val="en-US" w:eastAsia="zh-CN" w:bidi="ar-SA"/>
    </w:rPr>
  </w:style>
  <w:style w:type="paragraph" w:customStyle="1" w:styleId="83">
    <w:name w:val="表格内部"/>
    <w:basedOn w:val="1"/>
    <w:qFormat/>
    <w:uiPriority w:val="0"/>
    <w:pPr>
      <w:adjustRightInd w:val="0"/>
      <w:snapToGrid w:val="0"/>
      <w:spacing w:line="240" w:lineRule="auto"/>
      <w:jc w:val="center"/>
      <w:textAlignment w:val="baseline"/>
    </w:pPr>
    <w:rPr>
      <w:rFonts w:cs="Arial"/>
      <w:kern w:val="0"/>
      <w:sz w:val="21"/>
      <w:szCs w:val="20"/>
    </w:rPr>
  </w:style>
  <w:style w:type="paragraph" w:customStyle="1" w:styleId="84">
    <w:name w:val="默认段落字体 Para Char"/>
    <w:basedOn w:val="1"/>
    <w:qFormat/>
    <w:uiPriority w:val="0"/>
  </w:style>
  <w:style w:type="paragraph" w:customStyle="1" w:styleId="85">
    <w:name w:val="修订1"/>
    <w:semiHidden/>
    <w:qFormat/>
    <w:uiPriority w:val="99"/>
    <w:rPr>
      <w:rFonts w:ascii="Calibri" w:hAnsi="Calibri" w:eastAsia="宋体" w:cs="Times New Roman"/>
      <w:kern w:val="2"/>
      <w:sz w:val="21"/>
      <w:szCs w:val="24"/>
      <w:lang w:val="en-US" w:eastAsia="zh-CN" w:bidi="ar-SA"/>
    </w:rPr>
  </w:style>
  <w:style w:type="paragraph" w:customStyle="1" w:styleId="86">
    <w:name w:val="正文(首行缩进)"/>
    <w:basedOn w:val="1"/>
    <w:qFormat/>
    <w:uiPriority w:val="0"/>
    <w:pPr>
      <w:ind w:firstLine="510"/>
    </w:pPr>
    <w:rPr>
      <w:rFonts w:hint="eastAsia" w:ascii="宋体" w:hAnsi="宋体"/>
      <w:kern w:val="0"/>
    </w:rPr>
  </w:style>
  <w:style w:type="paragraph" w:customStyle="1" w:styleId="8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8">
    <w:name w:val="样式 宋体 小五"/>
    <w:basedOn w:val="1"/>
    <w:qFormat/>
    <w:uiPriority w:val="0"/>
    <w:pPr>
      <w:snapToGrid w:val="0"/>
      <w:spacing w:line="320" w:lineRule="atLeast"/>
      <w:jc w:val="center"/>
    </w:pPr>
    <w:rPr>
      <w:rFonts w:cs="宋体"/>
      <w:kern w:val="0"/>
      <w:sz w:val="18"/>
      <w:szCs w:val="18"/>
    </w:rPr>
  </w:style>
  <w:style w:type="paragraph" w:customStyle="1" w:styleId="89">
    <w:name w:val="444"/>
    <w:basedOn w:val="1"/>
    <w:qFormat/>
    <w:uiPriority w:val="0"/>
    <w:pPr>
      <w:spacing w:line="240" w:lineRule="auto"/>
    </w:pPr>
    <w:rPr>
      <w:b/>
      <w:sz w:val="28"/>
    </w:rPr>
  </w:style>
  <w:style w:type="paragraph" w:customStyle="1" w:styleId="90">
    <w:name w:val="样式 标题 2标题 1.1节标题 1.1h2l22nd levelTitre22Header 211.1标题..."/>
    <w:basedOn w:val="3"/>
    <w:qFormat/>
    <w:uiPriority w:val="0"/>
    <w:pPr>
      <w:numPr>
        <w:ilvl w:val="0"/>
        <w:numId w:val="0"/>
      </w:numPr>
      <w:adjustRightInd/>
      <w:spacing w:before="120" w:after="120"/>
      <w:jc w:val="both"/>
      <w:textAlignment w:val="auto"/>
      <w:outlineLvl w:val="0"/>
    </w:pPr>
    <w:rPr>
      <w:rFonts w:ascii="黑体" w:eastAsia="黑体" w:cs="宋体"/>
      <w:bCs/>
      <w:kern w:val="2"/>
      <w:sz w:val="30"/>
    </w:rPr>
  </w:style>
  <w:style w:type="paragraph" w:customStyle="1" w:styleId="91">
    <w:name w:val="表体"/>
    <w:basedOn w:val="1"/>
    <w:qFormat/>
    <w:uiPriority w:val="0"/>
    <w:pPr>
      <w:jc w:val="center"/>
    </w:pPr>
  </w:style>
  <w:style w:type="paragraph" w:customStyle="1" w:styleId="92">
    <w:name w:val="附录三级条标题"/>
    <w:basedOn w:val="1"/>
    <w:next w:val="1"/>
    <w:qFormat/>
    <w:uiPriority w:val="0"/>
    <w:pPr>
      <w:widowControl/>
      <w:wordWrap w:val="0"/>
      <w:overflowPunct w:val="0"/>
      <w:autoSpaceDE w:val="0"/>
      <w:autoSpaceDN w:val="0"/>
      <w:textAlignment w:val="baseline"/>
      <w:outlineLvl w:val="4"/>
    </w:pPr>
    <w:rPr>
      <w:rFonts w:ascii="黑体" w:eastAsia="黑体"/>
      <w:kern w:val="21"/>
      <w:szCs w:val="20"/>
    </w:rPr>
  </w:style>
  <w:style w:type="paragraph" w:customStyle="1" w:styleId="93">
    <w:name w:val="Char Char Char Char1"/>
    <w:basedOn w:val="19"/>
    <w:qFormat/>
    <w:uiPriority w:val="0"/>
    <w:pPr>
      <w:adjustRightInd w:val="0"/>
      <w:snapToGrid w:val="0"/>
    </w:pPr>
    <w:rPr>
      <w:szCs w:val="20"/>
    </w:rPr>
  </w:style>
  <w:style w:type="paragraph" w:customStyle="1" w:styleId="94">
    <w:name w:val="WPSOffice手动目录 1"/>
    <w:qFormat/>
    <w:uiPriority w:val="0"/>
    <w:rPr>
      <w:rFonts w:ascii="Calibri" w:hAnsi="Calibri" w:eastAsia="宋体" w:cs="Times New Roman"/>
      <w:lang w:val="en-US" w:eastAsia="zh-CN" w:bidi="ar-SA"/>
    </w:rPr>
  </w:style>
  <w:style w:type="paragraph" w:customStyle="1" w:styleId="95">
    <w:name w:val="表格2"/>
    <w:basedOn w:val="1"/>
    <w:next w:val="1"/>
    <w:qFormat/>
    <w:uiPriority w:val="0"/>
    <w:pPr>
      <w:topLinePunct/>
      <w:autoSpaceDE w:val="0"/>
      <w:autoSpaceDN w:val="0"/>
      <w:adjustRightInd w:val="0"/>
      <w:jc w:val="center"/>
      <w:textAlignment w:val="baseline"/>
    </w:pPr>
    <w:rPr>
      <w:rFonts w:ascii="宋体" w:hAnsi="Impact"/>
      <w:kern w:val="24"/>
      <w:position w:val="-28"/>
      <w:szCs w:val="20"/>
    </w:rPr>
  </w:style>
  <w:style w:type="paragraph" w:customStyle="1" w:styleId="96">
    <w:name w:val="WPSOffice手动目录 3"/>
    <w:qFormat/>
    <w:uiPriority w:val="0"/>
    <w:pPr>
      <w:ind w:left="400" w:leftChars="400"/>
    </w:pPr>
    <w:rPr>
      <w:rFonts w:ascii="Calibri" w:hAnsi="Calibri" w:eastAsia="宋体" w:cs="Times New Roman"/>
      <w:lang w:val="en-US" w:eastAsia="zh-CN" w:bidi="ar-SA"/>
    </w:rPr>
  </w:style>
  <w:style w:type="paragraph" w:customStyle="1" w:styleId="97">
    <w:name w:val="表格文字2"/>
    <w:basedOn w:val="1"/>
    <w:qFormat/>
    <w:uiPriority w:val="0"/>
    <w:pPr>
      <w:adjustRightInd w:val="0"/>
      <w:spacing w:before="60"/>
      <w:jc w:val="center"/>
      <w:textAlignment w:val="baseline"/>
    </w:pPr>
    <w:rPr>
      <w:rFonts w:ascii="宋体"/>
      <w:kern w:val="0"/>
      <w:szCs w:val="20"/>
    </w:rPr>
  </w:style>
  <w:style w:type="paragraph" w:customStyle="1" w:styleId="98">
    <w:name w:val="WPSOffice手动目录 2"/>
    <w:qFormat/>
    <w:uiPriority w:val="0"/>
    <w:pPr>
      <w:ind w:left="200" w:leftChars="200"/>
    </w:pPr>
    <w:rPr>
      <w:rFonts w:ascii="Calibri" w:hAnsi="Calibri" w:eastAsia="宋体" w:cs="Times New Roman"/>
      <w:lang w:val="en-US" w:eastAsia="zh-CN" w:bidi="ar-SA"/>
    </w:rPr>
  </w:style>
  <w:style w:type="paragraph" w:customStyle="1" w:styleId="99">
    <w:name w:val="表1表2"/>
    <w:basedOn w:val="1"/>
    <w:qFormat/>
    <w:uiPriority w:val="0"/>
    <w:pPr>
      <w:autoSpaceDE w:val="0"/>
      <w:autoSpaceDN w:val="0"/>
      <w:adjustRightInd w:val="0"/>
      <w:jc w:val="center"/>
      <w:textAlignment w:val="center"/>
    </w:pPr>
    <w:rPr>
      <w:rFonts w:eastAsia="仿宋体"/>
      <w:kern w:val="0"/>
      <w:szCs w:val="20"/>
    </w:rPr>
  </w:style>
  <w:style w:type="paragraph" w:customStyle="1" w:styleId="100">
    <w:name w:val="小四表文左齐"/>
    <w:basedOn w:val="1"/>
    <w:qFormat/>
    <w:uiPriority w:val="0"/>
    <w:pPr>
      <w:adjustRightInd w:val="0"/>
      <w:snapToGrid w:val="0"/>
      <w:jc w:val="center"/>
    </w:pPr>
    <w:rPr>
      <w:rFonts w:ascii="宋体" w:hAnsi="宋体"/>
    </w:rPr>
  </w:style>
  <w:style w:type="paragraph" w:customStyle="1" w:styleId="101">
    <w:name w:val="表格 1"/>
    <w:basedOn w:val="1"/>
    <w:qFormat/>
    <w:uiPriority w:val="0"/>
    <w:pPr>
      <w:autoSpaceDE w:val="0"/>
      <w:autoSpaceDN w:val="0"/>
      <w:adjustRightInd w:val="0"/>
      <w:jc w:val="center"/>
    </w:pPr>
    <w:rPr>
      <w:rFonts w:eastAsia="楷体_GB2312"/>
      <w:kern w:val="0"/>
      <w:sz w:val="28"/>
      <w:szCs w:val="20"/>
    </w:rPr>
  </w:style>
  <w:style w:type="paragraph" w:customStyle="1" w:styleId="102">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1"/>
      <w:szCs w:val="21"/>
    </w:rPr>
  </w:style>
  <w:style w:type="paragraph" w:customStyle="1" w:styleId="103">
    <w:name w:val="Char Char Char Char Char Char Char Char Char Char Char Char1 Char"/>
    <w:basedOn w:val="1"/>
    <w:qFormat/>
    <w:uiPriority w:val="0"/>
    <w:pPr>
      <w:ind w:firstLine="200" w:firstLineChars="200"/>
    </w:pPr>
    <w:rPr>
      <w:szCs w:val="20"/>
    </w:rPr>
  </w:style>
  <w:style w:type="paragraph" w:styleId="104">
    <w:name w:val="List Paragraph"/>
    <w:basedOn w:val="1"/>
    <w:qFormat/>
    <w:uiPriority w:val="34"/>
    <w:pPr>
      <w:ind w:firstLine="420" w:firstLineChars="200"/>
    </w:pPr>
    <w:rPr>
      <w:szCs w:val="22"/>
    </w:rPr>
  </w:style>
  <w:style w:type="paragraph" w:customStyle="1" w:styleId="105">
    <w:name w:val="正文000000"/>
    <w:basedOn w:val="1"/>
    <w:next w:val="1"/>
    <w:qFormat/>
    <w:uiPriority w:val="0"/>
    <w:pPr>
      <w:adjustRightInd w:val="0"/>
      <w:snapToGrid w:val="0"/>
      <w:ind w:firstLine="200" w:firstLineChars="200"/>
    </w:pPr>
    <w:rPr>
      <w:rFonts w:ascii="宋体" w:hAnsi="宋体" w:cs="宋体"/>
    </w:rPr>
  </w:style>
  <w:style w:type="paragraph" w:customStyle="1" w:styleId="106">
    <w:name w:val="表头标题"/>
    <w:basedOn w:val="1"/>
    <w:qFormat/>
    <w:uiPriority w:val="0"/>
    <w:pPr>
      <w:jc w:val="center"/>
    </w:pPr>
    <w:rPr>
      <w:b/>
      <w:color w:val="000000"/>
      <w:spacing w:val="4"/>
    </w:rPr>
  </w:style>
  <w:style w:type="paragraph" w:customStyle="1" w:styleId="107">
    <w:name w:val="表文"/>
    <w:basedOn w:val="14"/>
    <w:next w:val="17"/>
    <w:qFormat/>
    <w:uiPriority w:val="0"/>
    <w:pPr>
      <w:spacing w:after="0" w:line="400" w:lineRule="exact"/>
      <w:jc w:val="center"/>
    </w:pPr>
    <w:rPr>
      <w:rFonts w:ascii="宋体" w:hAnsi="宋体"/>
    </w:rPr>
  </w:style>
  <w:style w:type="paragraph" w:customStyle="1" w:styleId="108">
    <w:name w:val="胡奔流-标题4"/>
    <w:basedOn w:val="1"/>
    <w:qFormat/>
    <w:uiPriority w:val="0"/>
    <w:pPr>
      <w:adjustRightInd w:val="0"/>
      <w:spacing w:before="240" w:after="240"/>
      <w:textAlignment w:val="baseline"/>
    </w:pPr>
    <w:rPr>
      <w:rFonts w:ascii="宋体"/>
      <w:spacing w:val="10"/>
      <w:kern w:val="21"/>
      <w:szCs w:val="20"/>
    </w:rPr>
  </w:style>
  <w:style w:type="paragraph" w:customStyle="1" w:styleId="109">
    <w:name w:val="正文（海诚）"/>
    <w:basedOn w:val="1"/>
    <w:qFormat/>
    <w:uiPriority w:val="0"/>
    <w:pPr>
      <w:widowControl/>
      <w:spacing w:line="520" w:lineRule="exact"/>
      <w:ind w:firstLine="560" w:firstLineChars="200"/>
      <w:jc w:val="left"/>
    </w:pPr>
    <w:rPr>
      <w:rFonts w:eastAsia="仿宋_GB2312"/>
      <w:sz w:val="28"/>
      <w:szCs w:val="20"/>
    </w:rPr>
  </w:style>
  <w:style w:type="paragraph" w:customStyle="1" w:styleId="110">
    <w:name w:val="Char Char Char Char Char Char Char Char Char Char Char Char Char Char Char Char Char Char Char"/>
    <w:basedOn w:val="1"/>
    <w:qFormat/>
    <w:uiPriority w:val="0"/>
    <w:pPr>
      <w:ind w:firstLine="200" w:firstLineChars="200"/>
    </w:pPr>
    <w:rPr>
      <w:rFonts w:ascii="宋体" w:hAnsi="宋体" w:cs="宋体"/>
    </w:rPr>
  </w:style>
  <w:style w:type="paragraph" w:customStyle="1" w:styleId="111">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112">
    <w:name w:val="样式2"/>
    <w:basedOn w:val="1"/>
    <w:qFormat/>
    <w:uiPriority w:val="0"/>
    <w:pPr>
      <w:adjustRightInd w:val="0"/>
      <w:snapToGrid w:val="0"/>
      <w:spacing w:line="500" w:lineRule="exact"/>
      <w:ind w:firstLine="539"/>
    </w:pPr>
    <w:rPr>
      <w:rFonts w:eastAsia="仿宋_GB2312"/>
      <w:sz w:val="28"/>
      <w:szCs w:val="20"/>
    </w:rPr>
  </w:style>
  <w:style w:type="paragraph" w:customStyle="1" w:styleId="113">
    <w:name w:val="居中正文"/>
    <w:basedOn w:val="18"/>
    <w:next w:val="26"/>
    <w:qFormat/>
    <w:uiPriority w:val="0"/>
    <w:pPr>
      <w:adjustRightInd w:val="0"/>
      <w:spacing w:before="120" w:line="360" w:lineRule="auto"/>
      <w:textAlignment w:val="baseline"/>
    </w:pPr>
    <w:rPr>
      <w:rFonts w:ascii="宋体" w:hAnsi="Times New Roman" w:cs="Times New Roman"/>
      <w:kern w:val="28"/>
    </w:rPr>
  </w:style>
  <w:style w:type="paragraph" w:customStyle="1" w:styleId="114">
    <w:name w:val="表格 21"/>
    <w:qFormat/>
    <w:uiPriority w:val="0"/>
    <w:pPr>
      <w:widowControl w:val="0"/>
      <w:autoSpaceDE w:val="0"/>
      <w:autoSpaceDN w:val="0"/>
      <w:adjustRightInd w:val="0"/>
      <w:jc w:val="center"/>
      <w:textAlignment w:val="baseline"/>
    </w:pPr>
    <w:rPr>
      <w:rFonts w:ascii="Calibri" w:hAnsi="Calibri" w:eastAsia="仿宋体" w:cs="Times New Roman"/>
      <w:sz w:val="28"/>
      <w:lang w:val="en-US" w:eastAsia="zh-CN" w:bidi="ar-SA"/>
    </w:rPr>
  </w:style>
  <w:style w:type="paragraph" w:customStyle="1" w:styleId="115">
    <w:name w:val="Char"/>
    <w:basedOn w:val="1"/>
    <w:qFormat/>
    <w:uiPriority w:val="0"/>
  </w:style>
  <w:style w:type="paragraph" w:customStyle="1" w:styleId="116">
    <w:name w:val="正文 + 宋体"/>
    <w:basedOn w:val="1"/>
    <w:qFormat/>
    <w:uiPriority w:val="0"/>
    <w:pPr>
      <w:snapToGrid w:val="0"/>
      <w:ind w:firstLine="648" w:firstLineChars="245"/>
    </w:pPr>
    <w:rPr>
      <w:rFonts w:ascii="宋体" w:hAnsi="宋体"/>
    </w:rPr>
  </w:style>
  <w:style w:type="paragraph" w:customStyle="1" w:styleId="117">
    <w:name w:val="表格 32"/>
    <w:basedOn w:val="1"/>
    <w:qFormat/>
    <w:uiPriority w:val="0"/>
    <w:pPr>
      <w:autoSpaceDE w:val="0"/>
      <w:autoSpaceDN w:val="0"/>
      <w:adjustRightInd w:val="0"/>
      <w:jc w:val="center"/>
      <w:textAlignment w:val="baseline"/>
    </w:pPr>
    <w:rPr>
      <w:rFonts w:ascii="宋体" w:hAnsi="Impact"/>
      <w:kern w:val="24"/>
      <w:szCs w:val="20"/>
    </w:rPr>
  </w:style>
  <w:style w:type="paragraph" w:customStyle="1" w:styleId="118">
    <w:name w:val="哈哈"/>
    <w:basedOn w:val="1"/>
    <w:qFormat/>
    <w:uiPriority w:val="0"/>
    <w:pPr>
      <w:spacing w:beforeLines="50" w:afterLines="50"/>
      <w:ind w:firstLine="200" w:firstLineChars="200"/>
    </w:pPr>
    <w:rPr>
      <w:rFonts w:hAnsi="宋体"/>
      <w:sz w:val="28"/>
      <w:szCs w:val="28"/>
    </w:rPr>
  </w:style>
  <w:style w:type="paragraph" w:customStyle="1" w:styleId="119">
    <w:name w:val="默认段落字体 Para Char Char Char Char"/>
    <w:basedOn w:val="1"/>
    <w:qFormat/>
    <w:uiPriority w:val="0"/>
  </w:style>
  <w:style w:type="paragraph" w:customStyle="1" w:styleId="120">
    <w:name w:val="表"/>
    <w:basedOn w:val="1"/>
    <w:qFormat/>
    <w:uiPriority w:val="0"/>
    <w:pPr>
      <w:snapToGrid w:val="0"/>
      <w:jc w:val="center"/>
    </w:pPr>
    <w:rPr>
      <w:spacing w:val="2"/>
      <w:szCs w:val="20"/>
    </w:rPr>
  </w:style>
  <w:style w:type="paragraph" w:customStyle="1" w:styleId="121">
    <w:name w:val="0正文"/>
    <w:basedOn w:val="1"/>
    <w:qFormat/>
    <w:uiPriority w:val="0"/>
    <w:pPr>
      <w:ind w:firstLine="480" w:firstLineChars="200"/>
    </w:pPr>
  </w:style>
  <w:style w:type="paragraph" w:customStyle="1" w:styleId="122">
    <w:name w:val="表格 23"/>
    <w:basedOn w:val="1"/>
    <w:qFormat/>
    <w:uiPriority w:val="0"/>
    <w:pPr>
      <w:autoSpaceDE w:val="0"/>
      <w:autoSpaceDN w:val="0"/>
      <w:adjustRightInd w:val="0"/>
      <w:jc w:val="center"/>
    </w:pPr>
    <w:rPr>
      <w:rFonts w:eastAsia="仿宋体"/>
      <w:kern w:val="0"/>
      <w:szCs w:val="20"/>
    </w:rPr>
  </w:style>
  <w:style w:type="paragraph" w:customStyle="1" w:styleId="123">
    <w:name w:val="前言"/>
    <w:basedOn w:val="1"/>
    <w:qFormat/>
    <w:uiPriority w:val="0"/>
    <w:pPr>
      <w:pageBreakBefore/>
      <w:autoSpaceDE w:val="0"/>
      <w:autoSpaceDN w:val="0"/>
      <w:adjustRightInd w:val="0"/>
      <w:jc w:val="center"/>
      <w:textAlignment w:val="baseline"/>
    </w:pPr>
    <w:rPr>
      <w:rFonts w:ascii="黑体" w:hAnsi="Impact" w:eastAsia="黑体"/>
      <w:kern w:val="24"/>
      <w:sz w:val="32"/>
      <w:szCs w:val="20"/>
    </w:rPr>
  </w:style>
  <w:style w:type="paragraph" w:customStyle="1" w:styleId="124">
    <w:name w:val="表格1"/>
    <w:basedOn w:val="1"/>
    <w:next w:val="1"/>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125">
    <w:name w:val="p0"/>
    <w:basedOn w:val="1"/>
    <w:qFormat/>
    <w:uiPriority w:val="0"/>
    <w:pPr>
      <w:widowControl/>
      <w:snapToGrid w:val="0"/>
      <w:spacing w:after="200"/>
      <w:jc w:val="left"/>
    </w:pPr>
    <w:rPr>
      <w:rFonts w:ascii="Tahoma" w:hAnsi="Tahoma" w:cs="Tahoma"/>
      <w:kern w:val="0"/>
      <w:sz w:val="22"/>
      <w:szCs w:val="22"/>
    </w:rPr>
  </w:style>
  <w:style w:type="paragraph" w:customStyle="1" w:styleId="126">
    <w:name w:val="Char Char Char1 Char Char Char Char Char Char Char Char Char Char Char Char Char Char Char Char Char Char Char Char Char Char"/>
    <w:basedOn w:val="1"/>
    <w:qFormat/>
    <w:uiPriority w:val="0"/>
    <w:pPr>
      <w:ind w:firstLine="200" w:firstLineChars="200"/>
    </w:pPr>
    <w:rPr>
      <w:rFonts w:ascii="宋体" w:hAnsi="宋体" w:cs="宋体"/>
    </w:rPr>
  </w:style>
  <w:style w:type="paragraph" w:customStyle="1" w:styleId="127">
    <w:name w:val="样式 小四 首行缩进:  1.01 厘米 行距: 1.5 倍行距"/>
    <w:basedOn w:val="1"/>
    <w:qFormat/>
    <w:uiPriority w:val="0"/>
    <w:pPr>
      <w:adjustRightInd w:val="0"/>
      <w:snapToGrid w:val="0"/>
      <w:ind w:firstLine="200" w:firstLineChars="200"/>
    </w:pPr>
    <w:rPr>
      <w:snapToGrid w:val="0"/>
      <w:kern w:val="24"/>
      <w:szCs w:val="20"/>
    </w:rPr>
  </w:style>
  <w:style w:type="paragraph" w:customStyle="1" w:styleId="128">
    <w:name w:val="Char Char Char Char"/>
    <w:basedOn w:val="1"/>
    <w:qFormat/>
    <w:uiPriority w:val="0"/>
  </w:style>
  <w:style w:type="paragraph" w:customStyle="1" w:styleId="129">
    <w:name w:val="Char1"/>
    <w:basedOn w:val="1"/>
    <w:qFormat/>
    <w:uiPriority w:val="0"/>
    <w:pPr>
      <w:ind w:firstLine="200" w:firstLineChars="200"/>
    </w:pPr>
    <w:rPr>
      <w:sz w:val="28"/>
      <w:szCs w:val="20"/>
    </w:rPr>
  </w:style>
  <w:style w:type="paragraph" w:customStyle="1" w:styleId="130">
    <w:name w:val="表格样式"/>
    <w:basedOn w:val="1"/>
    <w:qFormat/>
    <w:uiPriority w:val="0"/>
    <w:pPr>
      <w:spacing w:line="240" w:lineRule="atLeast"/>
      <w:jc w:val="center"/>
    </w:pPr>
    <w:rPr>
      <w:rFonts w:ascii="宋体" w:hAnsi="宋体"/>
      <w:sz w:val="21"/>
      <w:szCs w:val="21"/>
    </w:rPr>
  </w:style>
  <w:style w:type="paragraph" w:customStyle="1" w:styleId="131">
    <w:name w:val="dy正文2"/>
    <w:qFormat/>
    <w:uiPriority w:val="0"/>
    <w:pPr>
      <w:tabs>
        <w:tab w:val="left" w:pos="567"/>
      </w:tabs>
      <w:adjustRightInd w:val="0"/>
      <w:snapToGrid w:val="0"/>
      <w:spacing w:line="440" w:lineRule="atLeast"/>
      <w:ind w:firstLine="567"/>
      <w:textAlignment w:val="baseline"/>
    </w:pPr>
    <w:rPr>
      <w:rFonts w:ascii="Calibri" w:hAnsi="Calibri" w:eastAsia="宋体" w:cs="Times New Roman"/>
      <w:bCs/>
      <w:sz w:val="24"/>
      <w:szCs w:val="24"/>
      <w:lang w:val="en-US" w:eastAsia="zh-CN" w:bidi="ar-SA"/>
    </w:rPr>
  </w:style>
  <w:style w:type="character" w:customStyle="1" w:styleId="132">
    <w:name w:val="批注文字 字符"/>
    <w:basedOn w:val="39"/>
    <w:link w:val="12"/>
    <w:qFormat/>
    <w:uiPriority w:val="0"/>
    <w:rPr>
      <w:kern w:val="2"/>
      <w:sz w:val="24"/>
      <w:szCs w:val="24"/>
    </w:rPr>
  </w:style>
  <w:style w:type="character" w:customStyle="1" w:styleId="133">
    <w:name w:val="页脚 字符"/>
    <w:basedOn w:val="39"/>
    <w:link w:val="28"/>
    <w:qFormat/>
    <w:uiPriority w:val="99"/>
    <w:rPr>
      <w:kern w:val="2"/>
      <w:sz w:val="18"/>
      <w:szCs w:val="18"/>
    </w:rPr>
  </w:style>
  <w:style w:type="character" w:customStyle="1" w:styleId="134">
    <w:name w:val="正文文本首行缩进 2 字符"/>
    <w:basedOn w:val="73"/>
    <w:link w:val="29"/>
    <w:semiHidden/>
    <w:qFormat/>
    <w:uiPriority w:val="0"/>
    <w:rPr>
      <w:kern w:val="2"/>
      <w:sz w:val="24"/>
      <w:szCs w:val="24"/>
    </w:rPr>
  </w:style>
  <w:style w:type="paragraph" w:customStyle="1" w:styleId="135">
    <w:name w:val="6-表头"/>
    <w:basedOn w:val="1"/>
    <w:qFormat/>
    <w:uiPriority w:val="0"/>
    <w:pPr>
      <w:autoSpaceDE w:val="0"/>
      <w:autoSpaceDN w:val="0"/>
      <w:adjustRightInd w:val="0"/>
      <w:spacing w:line="240" w:lineRule="auto"/>
      <w:jc w:val="center"/>
    </w:pPr>
    <w:rPr>
      <w:b/>
      <w:bCs/>
      <w:kern w:val="0"/>
      <w:szCs w:val="21"/>
    </w:rPr>
  </w:style>
  <w:style w:type="character" w:styleId="136">
    <w:name w:val="Placeholder Text"/>
    <w:basedOn w:val="39"/>
    <w:semiHidden/>
    <w:qFormat/>
    <w:uiPriority w:val="99"/>
    <w:rPr>
      <w:color w:val="808080"/>
    </w:rPr>
  </w:style>
  <w:style w:type="paragraph" w:customStyle="1" w:styleId="137">
    <w:name w:val="1正文"/>
    <w:basedOn w:val="1"/>
    <w:qFormat/>
    <w:uiPriority w:val="0"/>
    <w:pPr>
      <w:widowControl/>
      <w:ind w:firstLine="200" w:firstLineChars="200"/>
    </w:pPr>
    <w:rPr>
      <w:rFonts w:ascii="Times New Roman" w:hAnsi="Times New Roman"/>
      <w:kern w:val="0"/>
      <w:szCs w:val="20"/>
      <w:lang w:val="en-GB"/>
    </w:rPr>
  </w:style>
  <w:style w:type="character" w:customStyle="1" w:styleId="138">
    <w:name w:val="题注 字符"/>
    <w:link w:val="18"/>
    <w:qFormat/>
    <w:uiPriority w:val="35"/>
    <w:rPr>
      <w:rFonts w:ascii="Calibri" w:hAnsi="Calibri" w:cs="Arial"/>
      <w:b/>
      <w:kern w:val="2"/>
      <w:sz w:val="24"/>
    </w:rPr>
  </w:style>
  <w:style w:type="paragraph" w:customStyle="1" w:styleId="13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0">
    <w:name w:val="1-正文"/>
    <w:basedOn w:val="1"/>
    <w:qFormat/>
    <w:uiPriority w:val="0"/>
    <w:pPr>
      <w:ind w:firstLine="200" w:firstLineChars="200"/>
    </w:pPr>
    <w:rPr>
      <w:rFonts w:ascii="Times New Roman" w:hAnsi="Times New Roman"/>
    </w:rPr>
  </w:style>
  <w:style w:type="character" w:customStyle="1" w:styleId="141">
    <w:name w:val="正文-ls Char"/>
    <w:link w:val="142"/>
    <w:qFormat/>
    <w:uiPriority w:val="0"/>
    <w:rPr>
      <w:rFonts w:hAnsi="宋体" w:cs="宋体"/>
      <w:sz w:val="24"/>
    </w:rPr>
  </w:style>
  <w:style w:type="paragraph" w:customStyle="1" w:styleId="142">
    <w:name w:val="正文-ls"/>
    <w:basedOn w:val="1"/>
    <w:link w:val="141"/>
    <w:qFormat/>
    <w:uiPriority w:val="0"/>
    <w:pPr>
      <w:ind w:firstLine="200" w:firstLineChars="200"/>
    </w:pPr>
    <w:rPr>
      <w:rFonts w:ascii="Times New Roman" w:hAnsi="宋体" w:cs="宋体"/>
      <w:kern w:val="0"/>
      <w:szCs w:val="20"/>
    </w:rPr>
  </w:style>
  <w:style w:type="paragraph" w:customStyle="1" w:styleId="143">
    <w:name w:val="HP-正文"/>
    <w:link w:val="144"/>
    <w:qFormat/>
    <w:uiPriority w:val="0"/>
    <w:pPr>
      <w:spacing w:before="100" w:beforeAutospacing="1" w:after="100" w:afterAutospacing="1" w:line="360" w:lineRule="auto"/>
      <w:ind w:firstLine="403"/>
    </w:pPr>
    <w:rPr>
      <w:rFonts w:ascii="宋体" w:hAnsi="宋体" w:eastAsia="宋体" w:cs="宋体"/>
      <w:sz w:val="24"/>
      <w:szCs w:val="36"/>
      <w:lang w:val="en-US" w:eastAsia="zh-CN" w:bidi="ar-SA"/>
    </w:rPr>
  </w:style>
  <w:style w:type="character" w:customStyle="1" w:styleId="144">
    <w:name w:val="HP-正文 Char"/>
    <w:link w:val="143"/>
    <w:qFormat/>
    <w:uiPriority w:val="0"/>
    <w:rPr>
      <w:rFonts w:ascii="宋体" w:hAnsi="宋体" w:cs="宋体"/>
      <w:sz w:val="24"/>
      <w:szCs w:val="36"/>
    </w:rPr>
  </w:style>
  <w:style w:type="paragraph" w:customStyle="1" w:styleId="145">
    <w:name w:val="【表中文字】"/>
    <w:basedOn w:val="1"/>
    <w:qFormat/>
    <w:uiPriority w:val="0"/>
    <w:pPr>
      <w:spacing w:line="240" w:lineRule="auto"/>
      <w:jc w:val="center"/>
    </w:pPr>
    <w:rPr>
      <w:sz w:val="21"/>
      <w:szCs w:val="21"/>
    </w:rPr>
  </w:style>
  <w:style w:type="paragraph" w:customStyle="1" w:styleId="146">
    <w:name w:val="二级标题"/>
    <w:basedOn w:val="3"/>
    <w:qFormat/>
    <w:uiPriority w:val="0"/>
    <w:pPr>
      <w:numPr>
        <w:numId w:val="4"/>
      </w:numPr>
      <w:tabs>
        <w:tab w:val="left" w:pos="432"/>
        <w:tab w:val="left" w:pos="720"/>
      </w:tabs>
      <w:spacing w:before="260" w:beforeLines="100" w:after="260" w:afterLines="50"/>
      <w:ind w:left="0" w:firstLine="0"/>
      <w:jc w:val="both"/>
      <w:textAlignment w:val="auto"/>
    </w:pPr>
    <w:rPr>
      <w:bCs/>
      <w:snapToGrid w:val="0"/>
      <w:sz w:val="32"/>
      <w:szCs w:val="28"/>
    </w:rPr>
  </w:style>
  <w:style w:type="paragraph" w:customStyle="1" w:styleId="147">
    <w:name w:val="三级标题~"/>
    <w:basedOn w:val="4"/>
    <w:qFormat/>
    <w:uiPriority w:val="0"/>
    <w:pPr>
      <w:numPr>
        <w:numId w:val="4"/>
      </w:numPr>
      <w:tabs>
        <w:tab w:val="left" w:pos="432"/>
        <w:tab w:val="left" w:pos="720"/>
      </w:tabs>
      <w:snapToGrid w:val="0"/>
      <w:spacing w:before="260" w:beforeLines="50"/>
      <w:ind w:left="0" w:firstLine="0"/>
      <w:jc w:val="both"/>
      <w:textAlignment w:val="auto"/>
    </w:pPr>
    <w:rPr>
      <w:rFonts w:ascii="Times New Roman" w:hAnsi="Times New Roman"/>
      <w:bCs/>
      <w:snapToGrid w:val="0"/>
      <w:szCs w:val="24"/>
      <w:lang w:val="zh-CN"/>
    </w:rPr>
  </w:style>
  <w:style w:type="paragraph" w:customStyle="1" w:styleId="148">
    <w:name w:val="环评正文"/>
    <w:basedOn w:val="1"/>
    <w:link w:val="149"/>
    <w:qFormat/>
    <w:uiPriority w:val="0"/>
    <w:pPr>
      <w:ind w:firstLine="1044" w:firstLineChars="200"/>
    </w:pPr>
    <w:rPr>
      <w:rFonts w:ascii="Times New Roman" w:hAnsi="Times New Roman"/>
      <w:szCs w:val="20"/>
    </w:rPr>
  </w:style>
  <w:style w:type="character" w:customStyle="1" w:styleId="149">
    <w:name w:val="环评正文 Char"/>
    <w:link w:val="148"/>
    <w:qFormat/>
    <w:uiPriority w:val="0"/>
    <w:rPr>
      <w:kern w:val="2"/>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4.wmf"/><Relationship Id="rId27" Type="http://schemas.openxmlformats.org/officeDocument/2006/relationships/oleObject" Target="embeddings/oleObject8.bin"/><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wmf"/><Relationship Id="rId23" Type="http://schemas.openxmlformats.org/officeDocument/2006/relationships/oleObject" Target="embeddings/oleObject6.bin"/><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emf"/><Relationship Id="rId17" Type="http://schemas.openxmlformats.org/officeDocument/2006/relationships/oleObject" Target="embeddings/oleObject3.bin"/><Relationship Id="rId16" Type="http://schemas.openxmlformats.org/officeDocument/2006/relationships/image" Target="media/image8.emf"/><Relationship Id="rId15" Type="http://schemas.openxmlformats.org/officeDocument/2006/relationships/oleObject" Target="embeddings/oleObject2.bin"/><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775F62-94FA-443C-A915-CEA94430CEEF}">
  <ds:schemaRefs/>
</ds:datastoreItem>
</file>

<file path=docProps/app.xml><?xml version="1.0" encoding="utf-8"?>
<Properties xmlns="http://schemas.openxmlformats.org/officeDocument/2006/extended-properties" xmlns:vt="http://schemas.openxmlformats.org/officeDocument/2006/docPropsVTypes">
  <Template>Normal</Template>
  <Company>dd</Company>
  <Pages>1</Pages>
  <Words>5464</Words>
  <Characters>31150</Characters>
  <Lines>259</Lines>
  <Paragraphs>73</Paragraphs>
  <TotalTime>2</TotalTime>
  <ScaleCrop>false</ScaleCrop>
  <LinksUpToDate>false</LinksUpToDate>
  <CharactersWithSpaces>36541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2017-12-28T03:24:00Z</dcterms:created>
  <dc:creator>PC</dc:creator>
  <cp:keywords>建设项目 情况 分析 及 与 </cp:keywords>
  <cp:lastModifiedBy>lemon</cp:lastModifiedBy>
  <cp:lastPrinted>2019-08-19T03:41:00Z</cp:lastPrinted>
  <dcterms:modified xsi:type="dcterms:W3CDTF">2019-09-02T03:36:08Z</dcterms:modified>
  <dc:title>新港综合城环评表</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