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1</w:t>
      </w:r>
    </w:p>
    <w:p>
      <w:pPr>
        <w:spacing w:line="594" w:lineRule="exact"/>
        <w:rPr>
          <w:rFonts w:ascii="黑体" w:hAnsi="黑体" w:eastAsia="黑体" w:cs="Times New Roman"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  <w:bookmarkEnd w:id="0"/>
    </w:p>
    <w:p>
      <w:pPr>
        <w:spacing w:line="594" w:lineRule="exact"/>
        <w:jc w:val="center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spacing w:line="594" w:lineRule="exact"/>
        <w:ind w:firstLine="59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</w:rPr>
        <w:t>一、菌落总数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菌落总数是指示性微生物指标，用以反映食品的卫生状况。《食品安全国家标准 熟肉制品》（GB 2726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2016）中规定，熟肉制品（除发酵肉制品外）一个样品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中菌落总数</w:t>
      </w:r>
      <w:r>
        <w:rPr>
          <w:rFonts w:ascii="Times New Roman" w:hAnsi="Times New Roman" w:eastAsia="仿宋_GB2312" w:cs="Times New Roman"/>
          <w:sz w:val="32"/>
          <w:szCs w:val="32"/>
        </w:rPr>
        <w:t>的5次检测结果均不得超过10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且至少3次检测结果不超过10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CFU/g。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熟肉制品中</w:t>
      </w:r>
      <w:r>
        <w:rPr>
          <w:rFonts w:ascii="Times New Roman" w:hAnsi="Times New Roman" w:eastAsia="仿宋_GB2312" w:cs="Times New Roman"/>
          <w:sz w:val="32"/>
          <w:szCs w:val="32"/>
        </w:rPr>
        <w:t>菌落总数超标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</w:t>
      </w:r>
      <w:r>
        <w:rPr>
          <w:rFonts w:ascii="Times New Roman" w:hAnsi="Times New Roman" w:eastAsia="仿宋_GB2312" w:cs="Times New Roman"/>
          <w:sz w:val="32"/>
          <w:szCs w:val="32"/>
        </w:rPr>
        <w:t>企业所使用的原辅料初始菌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落</w:t>
      </w:r>
      <w:r>
        <w:rPr>
          <w:rFonts w:ascii="Times New Roman" w:hAnsi="Times New Roman" w:eastAsia="仿宋_GB2312" w:cs="Times New Roman"/>
          <w:sz w:val="32"/>
          <w:szCs w:val="32"/>
        </w:rPr>
        <w:t>数较高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；也可能是生产加工过程中卫生条件控制不严格；还可能与产品包装密封不严、储运条件控制不当等有关。</w:t>
      </w:r>
    </w:p>
    <w:p>
      <w:pPr>
        <w:spacing w:line="594" w:lineRule="exact"/>
        <w:ind w:firstLine="592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</w:rPr>
        <w:t>二、大肠菌群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大肠菌群是指示食品污染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状况</w:t>
      </w:r>
      <w:r>
        <w:rPr>
          <w:rFonts w:ascii="Times New Roman" w:hAnsi="Times New Roman" w:eastAsia="仿宋_GB2312" w:cs="Times New Roman"/>
          <w:sz w:val="32"/>
          <w:szCs w:val="32"/>
        </w:rPr>
        <w:t>常用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的指标</w:t>
      </w:r>
      <w:r>
        <w:rPr>
          <w:rFonts w:ascii="Times New Roman" w:hAnsi="Times New Roman" w:eastAsia="仿宋_GB2312" w:cs="Times New Roman"/>
          <w:sz w:val="32"/>
          <w:szCs w:val="32"/>
        </w:rPr>
        <w:t>之一。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食品中检出大肠菌群，提示被致病菌（如沙门氏菌、志贺氏菌、致病性大肠杆菌）污染的可能性较大。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熟肉制品》（GB 2726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熟肉制品一个样品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中大肠菌群</w:t>
      </w:r>
      <w:r>
        <w:rPr>
          <w:rFonts w:ascii="Times New Roman" w:hAnsi="Times New Roman" w:eastAsia="仿宋_GB2312" w:cs="Times New Roman"/>
          <w:sz w:val="32"/>
          <w:szCs w:val="32"/>
        </w:rPr>
        <w:t>的5次检测结果均不得超过10</w:t>
      </w:r>
      <w:r>
        <w:rPr>
          <w:rFonts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CFU/g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且至少3次检测结果不超过10CFU/g。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熟肉制品</w:t>
      </w:r>
      <w:r>
        <w:rPr>
          <w:rFonts w:ascii="Times New Roman" w:hAnsi="Times New Roman" w:eastAsia="仿宋_GB2312" w:cs="Times New Roman"/>
          <w:sz w:val="32"/>
          <w:szCs w:val="32"/>
        </w:rPr>
        <w:t>中大肠菌群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超标的原因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可能是产品所用原料、包装受到污染；也可能是生产加工过程中卫生条件控制不严格。</w:t>
      </w:r>
    </w:p>
    <w:p>
      <w:pPr>
        <w:spacing w:line="594" w:lineRule="exact"/>
        <w:ind w:firstLine="59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</w:rPr>
        <w:t>三、恩诺沙星（以恩诺沙星与环丙沙星之和计）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恩诺沙星属于氟喹诺酮类药物，是一类人工合成的广谱抗菌药，用于治疗动物的皮肤感染、呼吸道感染等，是动物专属用药。《动物性食品中兽药最高残留限量》（农业部公告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第235号）中规定，恩诺沙星（以恩诺沙星和环丙沙星之和计）在牛、羊、猪、兔、禽和其他动物的肌肉中最高残留限量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为100μg/kg。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鸡肉</w:t>
      </w:r>
      <w:r>
        <w:rPr>
          <w:rFonts w:ascii="Times New Roman" w:hAnsi="Times New Roman" w:eastAsia="仿宋_GB2312" w:cs="Times New Roman"/>
          <w:sz w:val="32"/>
          <w:szCs w:val="32"/>
        </w:rPr>
        <w:t>中恩诺沙星超标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可能是养殖户在养殖过程中违规使用相关兽药。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摄入恩诺沙星超标的食品，可能引起头晕、头痛、睡眠不良、胃肠道不适等症状，甚至还可能引起肝损害。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四、磺胺类（总量）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磺胺类药物是一种人工合成的抗菌谱较广、性质稳定、使用简便的抗菌药，对大多数革兰氏阳性菌和阴性菌都有较强抑制作用，广泛用于防治鸡球虫病。《动物性食品中兽药最高残留限量》（农业部公告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第235号）中规定，磺胺类（总量）在所有食品动物的肌肉中最高残留限量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为100μg/kg。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鸡肉</w:t>
      </w:r>
      <w:r>
        <w:rPr>
          <w:rFonts w:ascii="Times New Roman" w:hAnsi="Times New Roman" w:eastAsia="仿宋_GB2312" w:cs="Times New Roman"/>
          <w:sz w:val="32"/>
          <w:szCs w:val="32"/>
        </w:rPr>
        <w:t>中磺胺类超标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原因，可能是养殖户在养殖过程中违规使用相关兽药。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摄入磺胺类（总量）超标的食品，可能引起皮疹、药热等过敏反应。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五、多西环素（强力霉素）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多西环素（强力霉素）是一种四环素类药物，一般用于治疗衣原体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支原体感染。《动物性食品中兽药最高残留限量》（农业部公告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第235号）中规定，多西环素（强力霉素）在禽的肌肉中最高残留限量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为100μg/kg。鸡肉中多西环素（强力霉素）超标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的原因，</w:t>
      </w:r>
      <w:r>
        <w:rPr>
          <w:rFonts w:ascii="Times New Roman" w:hAnsi="Times New Roman" w:eastAsia="仿宋_GB2312" w:cs="Times New Roman"/>
          <w:sz w:val="32"/>
          <w:szCs w:val="32"/>
        </w:rPr>
        <w:t>可能是养殖户在养殖过程中违规使用相关兽药。食用多西环素（强力霉素）超标的食品，可能引起恶心、呕吐、腹泻等症状。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六、阿维菌素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阿维菌素是一种抗生素类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药物，用于</w:t>
      </w:r>
      <w:r>
        <w:rPr>
          <w:rFonts w:ascii="Times New Roman" w:hAnsi="Times New Roman" w:eastAsia="仿宋_GB2312" w:cs="Times New Roman"/>
          <w:sz w:val="32"/>
          <w:szCs w:val="32"/>
        </w:rPr>
        <w:t>杀虫、杀螨、杀线虫，具有广谱、高效、低残留等特点。《食品安全国家标准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2016）中规定，阿维菌素在豇豆中的最大残留限量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为0.05mg/kg。豇豆中阿维菌素超标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对农药使用的安全间隔期</w:t>
      </w:r>
      <w:r>
        <w:rPr>
          <w:rFonts w:ascii="Times New Roman" w:hAnsi="Times New Roman" w:eastAsia="仿宋_GB2312" w:cs="Times New Roman"/>
          <w:sz w:val="32"/>
          <w:szCs w:val="32"/>
        </w:rPr>
        <w:t>不了解违规使用农药。食用阿维菌素超标的食品，可能引起四肢无力、肌肉震颤等症状，甚至还可能导致抽搐、昏迷等。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七、脱氢乙酸及其钠盐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脱氢乙酸及其钠盐作为防腐剂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被广泛用于食品生产领域</w:t>
      </w:r>
      <w:r>
        <w:rPr>
          <w:rFonts w:ascii="Times New Roman" w:hAnsi="Times New Roman" w:eastAsia="仿宋_GB2312" w:cs="Times New Roman"/>
          <w:sz w:val="32"/>
          <w:szCs w:val="32"/>
        </w:rPr>
        <w:t>。《食品安全国家标准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2014）中规定，脱氢乙酸及其钠盐在熟肉制品中最大使用量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为0.5g/kg。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熟肉制品中脱氢乙酸及其钠盐超标</w:t>
      </w:r>
      <w:r>
        <w:rPr>
          <w:rFonts w:ascii="Times New Roman" w:hAnsi="Times New Roman" w:eastAsia="仿宋_GB2312" w:cs="Times New Roman"/>
          <w:sz w:val="32"/>
          <w:szCs w:val="32"/>
        </w:rPr>
        <w:t>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</w:t>
      </w:r>
      <w:r>
        <w:rPr>
          <w:rFonts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为延长食品保质期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超限量使用相关食品添加剂</w:t>
      </w:r>
      <w:r>
        <w:rPr>
          <w:rFonts w:ascii="Times New Roman" w:hAnsi="Times New Roman" w:eastAsia="仿宋_GB2312" w:cs="Times New Roman"/>
          <w:sz w:val="32"/>
          <w:szCs w:val="32"/>
        </w:rPr>
        <w:t>。长期食用脱氢乙酸及其钠盐超标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的食品</w:t>
      </w:r>
      <w:r>
        <w:rPr>
          <w:rFonts w:ascii="Times New Roman" w:hAnsi="Times New Roman" w:eastAsia="仿宋_GB2312" w:cs="Times New Roman"/>
          <w:sz w:val="32"/>
          <w:szCs w:val="32"/>
        </w:rPr>
        <w:t>，可能对人体健康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sz w:val="32"/>
          <w:szCs w:val="32"/>
        </w:rPr>
        <w:t>一定影响。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</w:t>
      </w:r>
      <w:r>
        <w:rPr>
          <w:rFonts w:ascii="黑体" w:hAnsi="黑体" w:eastAsia="黑体" w:cs="Times New Roman"/>
          <w:sz w:val="32"/>
          <w:szCs w:val="32"/>
        </w:rPr>
        <w:t>、丙二醇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丙二醇是一种食品添加剂，在食品中主要起到稳定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抗结、消泡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乳化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增稠等作用。《食品安全国家标准食品添加剂使用标准》（GB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2014）中规定，丙二醇在糕点中的最大使用量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sz w:val="32"/>
          <w:szCs w:val="32"/>
        </w:rPr>
        <w:t>3.0g/kg。糕点中丙二醇超标的原因，可能是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</w:t>
      </w:r>
      <w:r>
        <w:rPr>
          <w:rFonts w:ascii="Times New Roman" w:hAnsi="Times New Roman" w:eastAsia="仿宋_GB2312" w:cs="Times New Roman"/>
          <w:sz w:val="32"/>
          <w:szCs w:val="32"/>
        </w:rPr>
        <w:t>企业为改善产品口感，在生产加工过程中超限量使用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食品添加剂。</w:t>
      </w:r>
    </w:p>
    <w:p>
      <w:pPr>
        <w:spacing w:line="594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</w:t>
      </w:r>
      <w:r>
        <w:rPr>
          <w:rFonts w:ascii="黑体" w:hAnsi="黑体" w:eastAsia="黑体" w:cs="Times New Roman"/>
          <w:sz w:val="32"/>
          <w:szCs w:val="32"/>
        </w:rPr>
        <w:t>、酸价（以脂肪计）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酸价主要反映食品中油脂的酸败程度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，食品中酸价超标会产生哈喇味。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《食品安全国家标准糕点、面包》（GB 7099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2015）中规定，酸价（以脂肪计）在糕点中最大限量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为5mg/g。糕点中酸价超标的原因，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可能是生产企业原料采购把关不严、生产工艺不达标、产品储藏运输条件不当等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食用</w:t>
      </w:r>
      <w:r>
        <w:rPr>
          <w:rFonts w:ascii="Times New Roman" w:hAnsi="Times New Roman" w:eastAsia="仿宋_GB2312" w:cs="Times New Roman"/>
          <w:sz w:val="32"/>
          <w:szCs w:val="32"/>
        </w:rPr>
        <w:t>酸价超标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的食品，可能引起</w:t>
      </w:r>
      <w:r>
        <w:rPr>
          <w:rFonts w:ascii="Times New Roman" w:hAnsi="Times New Roman" w:eastAsia="仿宋_GB2312" w:cs="Times New Roman"/>
          <w:sz w:val="32"/>
          <w:szCs w:val="32"/>
        </w:rPr>
        <w:t>肠胃不适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等症状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0397C"/>
    <w:rsid w:val="00007471"/>
    <w:rsid w:val="00046721"/>
    <w:rsid w:val="000506C6"/>
    <w:rsid w:val="00057C9D"/>
    <w:rsid w:val="0006147E"/>
    <w:rsid w:val="00063288"/>
    <w:rsid w:val="0007233C"/>
    <w:rsid w:val="00073F8A"/>
    <w:rsid w:val="000800AE"/>
    <w:rsid w:val="0008269C"/>
    <w:rsid w:val="00082CA4"/>
    <w:rsid w:val="0008412D"/>
    <w:rsid w:val="00086D94"/>
    <w:rsid w:val="00097E5A"/>
    <w:rsid w:val="000A1CA7"/>
    <w:rsid w:val="000A50EC"/>
    <w:rsid w:val="000B3C88"/>
    <w:rsid w:val="000C15AC"/>
    <w:rsid w:val="000C5E78"/>
    <w:rsid w:val="000D352B"/>
    <w:rsid w:val="000D7085"/>
    <w:rsid w:val="000D7DB8"/>
    <w:rsid w:val="000E50D5"/>
    <w:rsid w:val="000F28FD"/>
    <w:rsid w:val="000F4B86"/>
    <w:rsid w:val="00102897"/>
    <w:rsid w:val="00113712"/>
    <w:rsid w:val="00120CFE"/>
    <w:rsid w:val="001217DA"/>
    <w:rsid w:val="00124BDE"/>
    <w:rsid w:val="00131F1B"/>
    <w:rsid w:val="0013531D"/>
    <w:rsid w:val="00140BDC"/>
    <w:rsid w:val="00143CEB"/>
    <w:rsid w:val="001469CF"/>
    <w:rsid w:val="00150D3C"/>
    <w:rsid w:val="0015289F"/>
    <w:rsid w:val="00156C2C"/>
    <w:rsid w:val="00165889"/>
    <w:rsid w:val="0016724E"/>
    <w:rsid w:val="00176EEC"/>
    <w:rsid w:val="001808C1"/>
    <w:rsid w:val="001901F9"/>
    <w:rsid w:val="00194557"/>
    <w:rsid w:val="001A4EB4"/>
    <w:rsid w:val="001A6ADF"/>
    <w:rsid w:val="001B15D1"/>
    <w:rsid w:val="001C409C"/>
    <w:rsid w:val="001C4310"/>
    <w:rsid w:val="001E15D8"/>
    <w:rsid w:val="001E7439"/>
    <w:rsid w:val="001E7C5C"/>
    <w:rsid w:val="0020592F"/>
    <w:rsid w:val="0022172B"/>
    <w:rsid w:val="00222E48"/>
    <w:rsid w:val="00224A7B"/>
    <w:rsid w:val="00226B10"/>
    <w:rsid w:val="00232C64"/>
    <w:rsid w:val="002372CC"/>
    <w:rsid w:val="00241DC9"/>
    <w:rsid w:val="00242D3E"/>
    <w:rsid w:val="00255283"/>
    <w:rsid w:val="00260FFE"/>
    <w:rsid w:val="00261C11"/>
    <w:rsid w:val="00282B87"/>
    <w:rsid w:val="0029364F"/>
    <w:rsid w:val="002A1D0F"/>
    <w:rsid w:val="002A439E"/>
    <w:rsid w:val="002B14D0"/>
    <w:rsid w:val="002D2547"/>
    <w:rsid w:val="002D7956"/>
    <w:rsid w:val="002F1A53"/>
    <w:rsid w:val="002F4A5C"/>
    <w:rsid w:val="002F610E"/>
    <w:rsid w:val="00300325"/>
    <w:rsid w:val="003022CD"/>
    <w:rsid w:val="003032C5"/>
    <w:rsid w:val="00306096"/>
    <w:rsid w:val="003124EA"/>
    <w:rsid w:val="00315534"/>
    <w:rsid w:val="0031633C"/>
    <w:rsid w:val="00321068"/>
    <w:rsid w:val="0032246B"/>
    <w:rsid w:val="00326D2A"/>
    <w:rsid w:val="0033067F"/>
    <w:rsid w:val="0034206F"/>
    <w:rsid w:val="003437FE"/>
    <w:rsid w:val="0034436D"/>
    <w:rsid w:val="003455E6"/>
    <w:rsid w:val="00357F27"/>
    <w:rsid w:val="00362896"/>
    <w:rsid w:val="003703FD"/>
    <w:rsid w:val="00375FE0"/>
    <w:rsid w:val="00383988"/>
    <w:rsid w:val="0038633A"/>
    <w:rsid w:val="003869F0"/>
    <w:rsid w:val="003A243B"/>
    <w:rsid w:val="003B2C9D"/>
    <w:rsid w:val="003D473C"/>
    <w:rsid w:val="003E4370"/>
    <w:rsid w:val="003E4E18"/>
    <w:rsid w:val="003F5550"/>
    <w:rsid w:val="003F7276"/>
    <w:rsid w:val="00407670"/>
    <w:rsid w:val="00412DAF"/>
    <w:rsid w:val="0041724F"/>
    <w:rsid w:val="004172EC"/>
    <w:rsid w:val="00417336"/>
    <w:rsid w:val="00426BBD"/>
    <w:rsid w:val="004326AE"/>
    <w:rsid w:val="004364F8"/>
    <w:rsid w:val="0043783B"/>
    <w:rsid w:val="004405E2"/>
    <w:rsid w:val="004478FC"/>
    <w:rsid w:val="004510EC"/>
    <w:rsid w:val="0045394C"/>
    <w:rsid w:val="00456BFF"/>
    <w:rsid w:val="004625A1"/>
    <w:rsid w:val="00471090"/>
    <w:rsid w:val="00473AAF"/>
    <w:rsid w:val="00485881"/>
    <w:rsid w:val="00490225"/>
    <w:rsid w:val="00493E21"/>
    <w:rsid w:val="0049418F"/>
    <w:rsid w:val="00494BF9"/>
    <w:rsid w:val="004A5D10"/>
    <w:rsid w:val="004A654B"/>
    <w:rsid w:val="004A73D7"/>
    <w:rsid w:val="004C2EFF"/>
    <w:rsid w:val="004C6392"/>
    <w:rsid w:val="004D2A8A"/>
    <w:rsid w:val="004D3B35"/>
    <w:rsid w:val="004D734A"/>
    <w:rsid w:val="004E3A22"/>
    <w:rsid w:val="004E7183"/>
    <w:rsid w:val="004F3D58"/>
    <w:rsid w:val="004F62BE"/>
    <w:rsid w:val="00513A04"/>
    <w:rsid w:val="00520904"/>
    <w:rsid w:val="00520B43"/>
    <w:rsid w:val="00523582"/>
    <w:rsid w:val="00523860"/>
    <w:rsid w:val="0052654F"/>
    <w:rsid w:val="00526FCB"/>
    <w:rsid w:val="005317AB"/>
    <w:rsid w:val="00534A48"/>
    <w:rsid w:val="00540E76"/>
    <w:rsid w:val="00541569"/>
    <w:rsid w:val="005418E9"/>
    <w:rsid w:val="00545B51"/>
    <w:rsid w:val="00546FD2"/>
    <w:rsid w:val="0055475A"/>
    <w:rsid w:val="005660B8"/>
    <w:rsid w:val="0057056D"/>
    <w:rsid w:val="0057524F"/>
    <w:rsid w:val="005771A5"/>
    <w:rsid w:val="00580A09"/>
    <w:rsid w:val="0058530C"/>
    <w:rsid w:val="005918CF"/>
    <w:rsid w:val="00593DD9"/>
    <w:rsid w:val="005B1195"/>
    <w:rsid w:val="005B58B4"/>
    <w:rsid w:val="005B7004"/>
    <w:rsid w:val="005C1007"/>
    <w:rsid w:val="005C2C1F"/>
    <w:rsid w:val="005D7D45"/>
    <w:rsid w:val="005E5FA5"/>
    <w:rsid w:val="005F459B"/>
    <w:rsid w:val="005F6A4E"/>
    <w:rsid w:val="00606413"/>
    <w:rsid w:val="00611191"/>
    <w:rsid w:val="00613BF8"/>
    <w:rsid w:val="00615A75"/>
    <w:rsid w:val="00621320"/>
    <w:rsid w:val="006256E1"/>
    <w:rsid w:val="006307DF"/>
    <w:rsid w:val="0063241A"/>
    <w:rsid w:val="00635C69"/>
    <w:rsid w:val="0064292C"/>
    <w:rsid w:val="0064435B"/>
    <w:rsid w:val="0064525C"/>
    <w:rsid w:val="00654FF5"/>
    <w:rsid w:val="00662754"/>
    <w:rsid w:val="00674ABF"/>
    <w:rsid w:val="006807AC"/>
    <w:rsid w:val="00682249"/>
    <w:rsid w:val="006828E2"/>
    <w:rsid w:val="00687316"/>
    <w:rsid w:val="00693E61"/>
    <w:rsid w:val="006A00F9"/>
    <w:rsid w:val="006A5576"/>
    <w:rsid w:val="006B0387"/>
    <w:rsid w:val="006B16F1"/>
    <w:rsid w:val="006B20A1"/>
    <w:rsid w:val="006C0C78"/>
    <w:rsid w:val="006C3D93"/>
    <w:rsid w:val="006D04C8"/>
    <w:rsid w:val="006E2C71"/>
    <w:rsid w:val="006E669D"/>
    <w:rsid w:val="006F32DE"/>
    <w:rsid w:val="006F490A"/>
    <w:rsid w:val="006F595D"/>
    <w:rsid w:val="006F7339"/>
    <w:rsid w:val="00700879"/>
    <w:rsid w:val="00703864"/>
    <w:rsid w:val="007158BD"/>
    <w:rsid w:val="00724AE7"/>
    <w:rsid w:val="007304AC"/>
    <w:rsid w:val="00742115"/>
    <w:rsid w:val="00743A76"/>
    <w:rsid w:val="00744881"/>
    <w:rsid w:val="0074495E"/>
    <w:rsid w:val="007451EA"/>
    <w:rsid w:val="007505B0"/>
    <w:rsid w:val="00752908"/>
    <w:rsid w:val="00761927"/>
    <w:rsid w:val="0077575E"/>
    <w:rsid w:val="0077710D"/>
    <w:rsid w:val="00783A82"/>
    <w:rsid w:val="00790785"/>
    <w:rsid w:val="00795910"/>
    <w:rsid w:val="00797E6F"/>
    <w:rsid w:val="007B48F3"/>
    <w:rsid w:val="007C45EC"/>
    <w:rsid w:val="007D4DE6"/>
    <w:rsid w:val="007E4548"/>
    <w:rsid w:val="007E6B41"/>
    <w:rsid w:val="007F415D"/>
    <w:rsid w:val="008021C7"/>
    <w:rsid w:val="00803D7E"/>
    <w:rsid w:val="00804CA1"/>
    <w:rsid w:val="008117B8"/>
    <w:rsid w:val="008165F3"/>
    <w:rsid w:val="00821CE5"/>
    <w:rsid w:val="008274C6"/>
    <w:rsid w:val="00844135"/>
    <w:rsid w:val="008466F8"/>
    <w:rsid w:val="00855D39"/>
    <w:rsid w:val="008753EA"/>
    <w:rsid w:val="00880F04"/>
    <w:rsid w:val="00882843"/>
    <w:rsid w:val="00882EA2"/>
    <w:rsid w:val="008837AC"/>
    <w:rsid w:val="008903A4"/>
    <w:rsid w:val="00893B31"/>
    <w:rsid w:val="00895177"/>
    <w:rsid w:val="008A3CAD"/>
    <w:rsid w:val="008A53B1"/>
    <w:rsid w:val="008C5312"/>
    <w:rsid w:val="008C7EE7"/>
    <w:rsid w:val="008D236C"/>
    <w:rsid w:val="008D7ECA"/>
    <w:rsid w:val="008F5D8A"/>
    <w:rsid w:val="0090087C"/>
    <w:rsid w:val="009070BB"/>
    <w:rsid w:val="009072E0"/>
    <w:rsid w:val="009171D7"/>
    <w:rsid w:val="0092023A"/>
    <w:rsid w:val="00946509"/>
    <w:rsid w:val="009479E7"/>
    <w:rsid w:val="0097087D"/>
    <w:rsid w:val="009756BD"/>
    <w:rsid w:val="00983DB7"/>
    <w:rsid w:val="009863E9"/>
    <w:rsid w:val="00991A93"/>
    <w:rsid w:val="009A0DC6"/>
    <w:rsid w:val="009B17D9"/>
    <w:rsid w:val="009B1CE0"/>
    <w:rsid w:val="009C2713"/>
    <w:rsid w:val="009C72AE"/>
    <w:rsid w:val="009C78F5"/>
    <w:rsid w:val="009E0C03"/>
    <w:rsid w:val="009E252B"/>
    <w:rsid w:val="009F3FF4"/>
    <w:rsid w:val="009F4B8A"/>
    <w:rsid w:val="009F7A51"/>
    <w:rsid w:val="00A00833"/>
    <w:rsid w:val="00A00A4E"/>
    <w:rsid w:val="00A03527"/>
    <w:rsid w:val="00A05808"/>
    <w:rsid w:val="00A1541F"/>
    <w:rsid w:val="00A1575B"/>
    <w:rsid w:val="00A23CDD"/>
    <w:rsid w:val="00A26C43"/>
    <w:rsid w:val="00A318CE"/>
    <w:rsid w:val="00A339B7"/>
    <w:rsid w:val="00A370EE"/>
    <w:rsid w:val="00A4094B"/>
    <w:rsid w:val="00A43251"/>
    <w:rsid w:val="00A63D56"/>
    <w:rsid w:val="00A83EE8"/>
    <w:rsid w:val="00A90FD3"/>
    <w:rsid w:val="00A945AA"/>
    <w:rsid w:val="00AA29E0"/>
    <w:rsid w:val="00AB0288"/>
    <w:rsid w:val="00AB1112"/>
    <w:rsid w:val="00AB3E33"/>
    <w:rsid w:val="00AB7501"/>
    <w:rsid w:val="00AC0185"/>
    <w:rsid w:val="00AC1FB3"/>
    <w:rsid w:val="00AC3139"/>
    <w:rsid w:val="00AC4F29"/>
    <w:rsid w:val="00AC6FED"/>
    <w:rsid w:val="00AC79C1"/>
    <w:rsid w:val="00AD214B"/>
    <w:rsid w:val="00AD4B26"/>
    <w:rsid w:val="00AE23AC"/>
    <w:rsid w:val="00AE3F94"/>
    <w:rsid w:val="00AF09AE"/>
    <w:rsid w:val="00AF3892"/>
    <w:rsid w:val="00B00F0B"/>
    <w:rsid w:val="00B042F7"/>
    <w:rsid w:val="00B142A9"/>
    <w:rsid w:val="00B147BF"/>
    <w:rsid w:val="00B2770C"/>
    <w:rsid w:val="00B4318B"/>
    <w:rsid w:val="00B500F9"/>
    <w:rsid w:val="00B50D80"/>
    <w:rsid w:val="00B60BFA"/>
    <w:rsid w:val="00B7083A"/>
    <w:rsid w:val="00B7205D"/>
    <w:rsid w:val="00B723D4"/>
    <w:rsid w:val="00B81E79"/>
    <w:rsid w:val="00B8246D"/>
    <w:rsid w:val="00B83DA1"/>
    <w:rsid w:val="00B84484"/>
    <w:rsid w:val="00B87BDE"/>
    <w:rsid w:val="00BA54E8"/>
    <w:rsid w:val="00BA5E75"/>
    <w:rsid w:val="00BA744E"/>
    <w:rsid w:val="00BC143C"/>
    <w:rsid w:val="00BC21DC"/>
    <w:rsid w:val="00BC5A14"/>
    <w:rsid w:val="00BC6C29"/>
    <w:rsid w:val="00BE115B"/>
    <w:rsid w:val="00BF3BE6"/>
    <w:rsid w:val="00C24969"/>
    <w:rsid w:val="00C32795"/>
    <w:rsid w:val="00C3300F"/>
    <w:rsid w:val="00C34A9C"/>
    <w:rsid w:val="00C443B1"/>
    <w:rsid w:val="00C57661"/>
    <w:rsid w:val="00C70A27"/>
    <w:rsid w:val="00C75D91"/>
    <w:rsid w:val="00C866ED"/>
    <w:rsid w:val="00C903D2"/>
    <w:rsid w:val="00CA2437"/>
    <w:rsid w:val="00CB5883"/>
    <w:rsid w:val="00CC4441"/>
    <w:rsid w:val="00CC5731"/>
    <w:rsid w:val="00CD571D"/>
    <w:rsid w:val="00CE0330"/>
    <w:rsid w:val="00CE13D2"/>
    <w:rsid w:val="00CE237B"/>
    <w:rsid w:val="00CE7DAB"/>
    <w:rsid w:val="00CF0D96"/>
    <w:rsid w:val="00CF2561"/>
    <w:rsid w:val="00D11774"/>
    <w:rsid w:val="00D13E6E"/>
    <w:rsid w:val="00D16C55"/>
    <w:rsid w:val="00D2271C"/>
    <w:rsid w:val="00D413F8"/>
    <w:rsid w:val="00D44787"/>
    <w:rsid w:val="00D457D8"/>
    <w:rsid w:val="00D47D34"/>
    <w:rsid w:val="00D60EB7"/>
    <w:rsid w:val="00D61881"/>
    <w:rsid w:val="00D66F3D"/>
    <w:rsid w:val="00D74FAD"/>
    <w:rsid w:val="00D762A4"/>
    <w:rsid w:val="00D77D3D"/>
    <w:rsid w:val="00D808E0"/>
    <w:rsid w:val="00D92799"/>
    <w:rsid w:val="00D948CC"/>
    <w:rsid w:val="00D97A82"/>
    <w:rsid w:val="00DA0ECE"/>
    <w:rsid w:val="00DA4DB3"/>
    <w:rsid w:val="00DB0017"/>
    <w:rsid w:val="00DB2392"/>
    <w:rsid w:val="00DC1630"/>
    <w:rsid w:val="00DC6F34"/>
    <w:rsid w:val="00DD6236"/>
    <w:rsid w:val="00DD7850"/>
    <w:rsid w:val="00DE52CB"/>
    <w:rsid w:val="00DE7C4A"/>
    <w:rsid w:val="00DF017C"/>
    <w:rsid w:val="00E202AF"/>
    <w:rsid w:val="00E2204F"/>
    <w:rsid w:val="00E23199"/>
    <w:rsid w:val="00E266F9"/>
    <w:rsid w:val="00E45F03"/>
    <w:rsid w:val="00E46996"/>
    <w:rsid w:val="00E5769E"/>
    <w:rsid w:val="00E610CF"/>
    <w:rsid w:val="00E612E6"/>
    <w:rsid w:val="00E632A5"/>
    <w:rsid w:val="00E6449A"/>
    <w:rsid w:val="00E764E7"/>
    <w:rsid w:val="00E822B4"/>
    <w:rsid w:val="00E86B5A"/>
    <w:rsid w:val="00E87318"/>
    <w:rsid w:val="00EB0390"/>
    <w:rsid w:val="00EB5D9A"/>
    <w:rsid w:val="00EC5FAF"/>
    <w:rsid w:val="00ED09C3"/>
    <w:rsid w:val="00ED155C"/>
    <w:rsid w:val="00ED6AA5"/>
    <w:rsid w:val="00EE7B06"/>
    <w:rsid w:val="00EF2FC7"/>
    <w:rsid w:val="00EF46BD"/>
    <w:rsid w:val="00EF67B7"/>
    <w:rsid w:val="00EF73EB"/>
    <w:rsid w:val="00F04BE5"/>
    <w:rsid w:val="00F11AB2"/>
    <w:rsid w:val="00F17545"/>
    <w:rsid w:val="00F23181"/>
    <w:rsid w:val="00F237D8"/>
    <w:rsid w:val="00F372B7"/>
    <w:rsid w:val="00F56DA2"/>
    <w:rsid w:val="00F608A7"/>
    <w:rsid w:val="00F64B8F"/>
    <w:rsid w:val="00F675A5"/>
    <w:rsid w:val="00F70253"/>
    <w:rsid w:val="00F73379"/>
    <w:rsid w:val="00FB4D20"/>
    <w:rsid w:val="00FC246E"/>
    <w:rsid w:val="00FD1A86"/>
    <w:rsid w:val="00FD2A71"/>
    <w:rsid w:val="00FD6085"/>
    <w:rsid w:val="00FE1AF9"/>
    <w:rsid w:val="00FF4420"/>
    <w:rsid w:val="03534868"/>
    <w:rsid w:val="0AA0268A"/>
    <w:rsid w:val="0FBB4F42"/>
    <w:rsid w:val="11261858"/>
    <w:rsid w:val="1C9E7F1C"/>
    <w:rsid w:val="1EAD7DE2"/>
    <w:rsid w:val="26DC20F9"/>
    <w:rsid w:val="283A64A9"/>
    <w:rsid w:val="29180010"/>
    <w:rsid w:val="2BF03F29"/>
    <w:rsid w:val="2BF70D72"/>
    <w:rsid w:val="30005BF5"/>
    <w:rsid w:val="327861E8"/>
    <w:rsid w:val="36185F1A"/>
    <w:rsid w:val="402C6E69"/>
    <w:rsid w:val="453858B2"/>
    <w:rsid w:val="45D40D1D"/>
    <w:rsid w:val="4FB76C5B"/>
    <w:rsid w:val="5D0653B4"/>
    <w:rsid w:val="5E7E1558"/>
    <w:rsid w:val="628C0FCF"/>
    <w:rsid w:val="676775CF"/>
    <w:rsid w:val="6AB95629"/>
    <w:rsid w:val="6D4F56F8"/>
    <w:rsid w:val="722C7236"/>
    <w:rsid w:val="74B9320C"/>
    <w:rsid w:val="7F9076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7"/>
    <w:link w:val="3"/>
    <w:semiHidden/>
    <w:qFormat/>
    <w:uiPriority w:val="99"/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F523C2-9703-4573-959B-66211A355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268</Words>
  <Characters>1531</Characters>
  <Lines>12</Lines>
  <Paragraphs>3</Paragraphs>
  <TotalTime>1</TotalTime>
  <ScaleCrop>false</ScaleCrop>
  <LinksUpToDate>false</LinksUpToDate>
  <CharactersWithSpaces>1796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2019-03-19T05:16:00Z</dcterms:created>
  <dc:creator>SDWM</dc:creator>
  <cp:lastModifiedBy>吴海暄</cp:lastModifiedBy>
  <cp:lastPrinted>2019-12-20T06:17:00Z</cp:lastPrinted>
  <dcterms:modified xsi:type="dcterms:W3CDTF">2020-01-03T09:27:33Z</dcterms:modified>
  <dc:title>附件1</dc:title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